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4297" w14:textId="77777777" w:rsidR="002065C7" w:rsidRDefault="006B0E65" w:rsidP="00AD635E">
      <w:pPr>
        <w:pStyle w:val="En-tte"/>
        <w:jc w:val="right"/>
        <w:rPr>
          <w:rFonts w:eastAsia="Cambria" w:cs="Cambria"/>
          <w:b/>
          <w:bCs/>
          <w:sz w:val="32"/>
          <w:szCs w:val="32"/>
          <w:lang w:eastAsia="fr-FR"/>
        </w:rPr>
      </w:pPr>
      <w:r>
        <w:rPr>
          <w:rFonts w:eastAsia="Cambria" w:cs="Cambria"/>
          <w:b/>
          <w:bCs/>
          <w:noProof/>
          <w:sz w:val="32"/>
          <w:szCs w:val="32"/>
          <w:lang w:eastAsia="fr-FR" w:bidi="ar-SA"/>
        </w:rPr>
        <w:drawing>
          <wp:anchor distT="0" distB="0" distL="114300" distR="114300" simplePos="0" relativeHeight="251658240" behindDoc="0" locked="0" layoutInCell="1" allowOverlap="1" wp14:anchorId="45BD3527" wp14:editId="06ACF602">
            <wp:simplePos x="0" y="0"/>
            <wp:positionH relativeFrom="column">
              <wp:posOffset>119520</wp:posOffset>
            </wp:positionH>
            <wp:positionV relativeFrom="paragraph">
              <wp:posOffset>39240</wp:posOffset>
            </wp:positionV>
            <wp:extent cx="1551240" cy="1036800"/>
            <wp:effectExtent l="0" t="0" r="0" b="0"/>
            <wp:wrapNone/>
            <wp:docPr id="1" name="Image 3" descr="C:\Users\coralie.fondeville\AppData\Local\Microsoft\Windows\INetCache\Content.Word\MIN_425_Transition_Ecologique_RV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51240" cy="1036800"/>
                    </a:xfrm>
                    <a:prstGeom prst="rect">
                      <a:avLst/>
                    </a:prstGeom>
                    <a:noFill/>
                    <a:ln>
                      <a:noFill/>
                      <a:prstDash/>
                    </a:ln>
                  </pic:spPr>
                </pic:pic>
              </a:graphicData>
            </a:graphic>
          </wp:anchor>
        </w:drawing>
      </w:r>
      <w:r w:rsidR="002932C2">
        <w:rPr>
          <w:noProof/>
          <w:lang w:eastAsia="fr-FR" w:bidi="ar-SA"/>
        </w:rPr>
        <w:drawing>
          <wp:inline distT="0" distB="0" distL="0" distR="0" wp14:anchorId="3466603A" wp14:editId="56865F12">
            <wp:extent cx="2300377" cy="914400"/>
            <wp:effectExtent l="0" t="0" r="5080" b="0"/>
            <wp:docPr id="2" name="Image 2" descr="C:\Users\luc.delattre\AppData\Local\Microsoft\Windows\INetCache\Content.Word\entpe_cobranding_baseline_couleur-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delattre\AppData\Local\Microsoft\Windows\INetCache\Content.Word\entpe_cobranding_baseline_couleur-96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3299" cy="919537"/>
                    </a:xfrm>
                    <a:prstGeom prst="rect">
                      <a:avLst/>
                    </a:prstGeom>
                    <a:noFill/>
                    <a:ln>
                      <a:noFill/>
                    </a:ln>
                  </pic:spPr>
                </pic:pic>
              </a:graphicData>
            </a:graphic>
          </wp:inline>
        </w:drawing>
      </w:r>
    </w:p>
    <w:p w14:paraId="65044F14" w14:textId="77777777" w:rsidR="002065C7" w:rsidRDefault="002065C7" w:rsidP="00AD635E">
      <w:pPr>
        <w:pStyle w:val="Textbody"/>
        <w:keepNext/>
        <w:widowControl w:val="0"/>
        <w:tabs>
          <w:tab w:val="left" w:pos="708"/>
        </w:tabs>
        <w:spacing w:after="113" w:line="240" w:lineRule="auto"/>
        <w:jc w:val="center"/>
      </w:pPr>
    </w:p>
    <w:p w14:paraId="715AA341" w14:textId="77777777" w:rsidR="002065C7" w:rsidRDefault="002065C7" w:rsidP="00AD635E">
      <w:pPr>
        <w:pStyle w:val="Textbody"/>
        <w:spacing w:line="240" w:lineRule="auto"/>
        <w:jc w:val="center"/>
      </w:pPr>
    </w:p>
    <w:p w14:paraId="597F4D5D" w14:textId="6C81845D" w:rsidR="002065C7" w:rsidRDefault="002065C7" w:rsidP="00AD635E">
      <w:pPr>
        <w:pStyle w:val="Textbody"/>
        <w:spacing w:line="240" w:lineRule="auto"/>
        <w:jc w:val="center"/>
        <w:rPr>
          <w:b/>
          <w:bCs/>
          <w:sz w:val="28"/>
          <w:szCs w:val="28"/>
        </w:rPr>
      </w:pPr>
    </w:p>
    <w:p w14:paraId="3FBFC784" w14:textId="77777777" w:rsidR="004437BE" w:rsidRDefault="004437BE" w:rsidP="00AD635E">
      <w:pPr>
        <w:pStyle w:val="Textbody"/>
        <w:spacing w:line="240" w:lineRule="auto"/>
        <w:jc w:val="center"/>
        <w:rPr>
          <w:b/>
          <w:bCs/>
          <w:sz w:val="28"/>
          <w:szCs w:val="28"/>
        </w:rPr>
      </w:pPr>
    </w:p>
    <w:p w14:paraId="00789E06" w14:textId="77777777" w:rsidR="00AD635E" w:rsidRDefault="00AD635E" w:rsidP="00AD635E">
      <w:pPr>
        <w:pStyle w:val="Textbody"/>
        <w:spacing w:line="240" w:lineRule="auto"/>
        <w:jc w:val="center"/>
        <w:rPr>
          <w:b/>
          <w:bCs/>
          <w:sz w:val="28"/>
          <w:szCs w:val="28"/>
        </w:rPr>
      </w:pPr>
      <w:r w:rsidRPr="00E205BD">
        <w:rPr>
          <w:b/>
          <w:bCs/>
          <w:sz w:val="28"/>
          <w:szCs w:val="28"/>
        </w:rPr>
        <w:t xml:space="preserve">2024 </w:t>
      </w:r>
      <w:proofErr w:type="spellStart"/>
      <w:r w:rsidRPr="00E205BD">
        <w:rPr>
          <w:b/>
          <w:bCs/>
          <w:sz w:val="28"/>
          <w:szCs w:val="28"/>
        </w:rPr>
        <w:t>recruitment</w:t>
      </w:r>
      <w:proofErr w:type="spellEnd"/>
      <w:r w:rsidRPr="00E205BD">
        <w:rPr>
          <w:b/>
          <w:bCs/>
          <w:sz w:val="28"/>
          <w:szCs w:val="28"/>
        </w:rPr>
        <w:t xml:space="preserve"> - job description</w:t>
      </w:r>
    </w:p>
    <w:p w14:paraId="2E52F58B" w14:textId="77777777" w:rsidR="00AD635E" w:rsidRDefault="00AD635E" w:rsidP="00AD635E">
      <w:pPr>
        <w:pStyle w:val="Textbody"/>
        <w:spacing w:line="240" w:lineRule="auto"/>
        <w:jc w:val="center"/>
        <w:rPr>
          <w:b/>
          <w:bCs/>
          <w:sz w:val="26"/>
          <w:szCs w:val="26"/>
        </w:rPr>
      </w:pPr>
      <w:r>
        <w:rPr>
          <w:b/>
          <w:bCs/>
          <w:sz w:val="26"/>
          <w:szCs w:val="26"/>
        </w:rPr>
        <w:t>Assistant Professor</w:t>
      </w:r>
    </w:p>
    <w:p w14:paraId="3FA2932A" w14:textId="77777777" w:rsidR="00AD635E" w:rsidRDefault="00AD635E" w:rsidP="00AD635E">
      <w:pPr>
        <w:pStyle w:val="Textbody"/>
        <w:spacing w:line="240" w:lineRule="auto"/>
        <w:jc w:val="center"/>
        <w:rPr>
          <w:b/>
          <w:bCs/>
          <w:sz w:val="26"/>
          <w:szCs w:val="26"/>
        </w:rPr>
      </w:pPr>
      <w:proofErr w:type="spellStart"/>
      <w:r>
        <w:rPr>
          <w:b/>
          <w:bCs/>
          <w:sz w:val="26"/>
          <w:szCs w:val="26"/>
        </w:rPr>
        <w:t>MdC</w:t>
      </w:r>
      <w:proofErr w:type="spellEnd"/>
    </w:p>
    <w:p w14:paraId="5AF4840A" w14:textId="77777777" w:rsidR="00AD635E" w:rsidRDefault="00AD635E" w:rsidP="00AD635E">
      <w:pPr>
        <w:pStyle w:val="Textbody"/>
        <w:spacing w:line="240" w:lineRule="auto"/>
        <w:jc w:val="center"/>
        <w:rPr>
          <w:b/>
          <w:bCs/>
          <w:sz w:val="28"/>
          <w:szCs w:val="28"/>
        </w:rPr>
      </w:pPr>
      <w:r>
        <w:rPr>
          <w:b/>
          <w:bCs/>
          <w:sz w:val="28"/>
          <w:szCs w:val="28"/>
        </w:rPr>
        <w:t>Ecole nationale des travaux publics de l'Etat</w:t>
      </w:r>
    </w:p>
    <w:p w14:paraId="717A6A9E" w14:textId="77777777" w:rsidR="00AD635E" w:rsidRPr="0053608A" w:rsidRDefault="00AD635E" w:rsidP="00AD635E">
      <w:pPr>
        <w:pStyle w:val="Textbody"/>
        <w:spacing w:line="240" w:lineRule="auto"/>
        <w:jc w:val="center"/>
        <w:rPr>
          <w:b/>
          <w:bCs/>
          <w:sz w:val="28"/>
          <w:szCs w:val="28"/>
          <w:lang w:val="en-US"/>
        </w:rPr>
      </w:pPr>
      <w:r w:rsidRPr="0053608A">
        <w:rPr>
          <w:b/>
          <w:bCs/>
          <w:sz w:val="28"/>
          <w:szCs w:val="28"/>
          <w:lang w:val="en-US"/>
        </w:rPr>
        <w:t>(ENTPE)</w:t>
      </w:r>
    </w:p>
    <w:p w14:paraId="00591A53" w14:textId="77777777" w:rsidR="00AD635E" w:rsidRPr="0053608A" w:rsidRDefault="00AD635E" w:rsidP="00AD635E">
      <w:pPr>
        <w:pStyle w:val="Textbody"/>
        <w:spacing w:line="240" w:lineRule="auto"/>
        <w:jc w:val="center"/>
        <w:rPr>
          <w:lang w:val="en-US"/>
        </w:rPr>
      </w:pPr>
      <w:r w:rsidRPr="0053608A">
        <w:rPr>
          <w:lang w:val="en-US"/>
        </w:rPr>
        <w:t>********************************</w:t>
      </w:r>
    </w:p>
    <w:p w14:paraId="75539D6B" w14:textId="01E715FC" w:rsidR="00AD635E" w:rsidRPr="00AD635E" w:rsidRDefault="00AD635E" w:rsidP="00AD635E">
      <w:pPr>
        <w:pStyle w:val="Textbody"/>
        <w:tabs>
          <w:tab w:val="left" w:pos="3260"/>
          <w:tab w:val="left" w:pos="5812"/>
          <w:tab w:val="left" w:pos="8364"/>
          <w:tab w:val="left" w:pos="10208"/>
        </w:tabs>
        <w:spacing w:line="240" w:lineRule="auto"/>
        <w:ind w:left="2552" w:hanging="2552"/>
        <w:rPr>
          <w:rFonts w:cs="Liberation Serif"/>
          <w:sz w:val="20"/>
          <w:szCs w:val="20"/>
          <w:lang w:val="en-US"/>
        </w:rPr>
      </w:pPr>
      <w:r w:rsidRPr="00AD635E">
        <w:rPr>
          <w:rFonts w:cs="Liberation Serif"/>
          <w:b/>
          <w:bCs/>
          <w:sz w:val="20"/>
          <w:szCs w:val="20"/>
          <w:lang w:val="en-US"/>
        </w:rPr>
        <w:t xml:space="preserve">Job </w:t>
      </w:r>
      <w:proofErr w:type="gramStart"/>
      <w:r w:rsidRPr="00AD635E">
        <w:rPr>
          <w:rFonts w:cs="Liberation Serif"/>
          <w:b/>
          <w:bCs/>
          <w:sz w:val="20"/>
          <w:szCs w:val="20"/>
          <w:lang w:val="en-US"/>
        </w:rPr>
        <w:t>title :</w:t>
      </w:r>
      <w:proofErr w:type="gramEnd"/>
      <w:r w:rsidRPr="00AD635E">
        <w:rPr>
          <w:rFonts w:cs="Liberation Serif"/>
          <w:b/>
          <w:bCs/>
          <w:sz w:val="20"/>
          <w:szCs w:val="20"/>
          <w:lang w:val="en-US"/>
        </w:rPr>
        <w:t xml:space="preserve"> </w:t>
      </w:r>
      <w:r w:rsidRPr="00AD635E">
        <w:rPr>
          <w:rFonts w:cs="Liberation Serif"/>
          <w:b/>
          <w:bCs/>
          <w:sz w:val="20"/>
          <w:szCs w:val="20"/>
          <w:lang w:val="en-US"/>
        </w:rPr>
        <w:tab/>
      </w:r>
      <w:r w:rsidRPr="00AD635E">
        <w:rPr>
          <w:rFonts w:cs="Liberation Serif"/>
          <w:sz w:val="20"/>
          <w:szCs w:val="20"/>
          <w:lang w:val="en-US"/>
        </w:rPr>
        <w:t>Teacher-researcher : Assistant professor “Public policy, institutions, citizenship".</w:t>
      </w:r>
    </w:p>
    <w:p w14:paraId="3EA6F84D" w14:textId="214F5E33" w:rsidR="00AD635E" w:rsidRPr="00AD635E" w:rsidRDefault="00AD635E" w:rsidP="00AD635E">
      <w:pPr>
        <w:pStyle w:val="Textbody"/>
        <w:tabs>
          <w:tab w:val="left" w:pos="3260"/>
          <w:tab w:val="left" w:pos="5812"/>
          <w:tab w:val="left" w:pos="8364"/>
          <w:tab w:val="left" w:pos="10208"/>
        </w:tabs>
        <w:spacing w:line="240" w:lineRule="auto"/>
        <w:ind w:left="2552" w:hanging="2552"/>
        <w:rPr>
          <w:rFonts w:cs="Liberation Serif"/>
          <w:sz w:val="20"/>
          <w:szCs w:val="20"/>
          <w:lang w:val="en-US"/>
        </w:rPr>
      </w:pPr>
      <w:r w:rsidRPr="00AD635E">
        <w:rPr>
          <w:rFonts w:cs="Liberation Serif"/>
          <w:b/>
          <w:bCs/>
          <w:sz w:val="20"/>
          <w:szCs w:val="20"/>
          <w:lang w:val="en-US"/>
        </w:rPr>
        <w:t xml:space="preserve">Discipline(s): </w:t>
      </w:r>
      <w:r w:rsidRPr="00AD635E">
        <w:rPr>
          <w:rFonts w:cs="Liberation Serif"/>
          <w:b/>
          <w:bCs/>
          <w:sz w:val="20"/>
          <w:szCs w:val="20"/>
          <w:lang w:val="en-US"/>
        </w:rPr>
        <w:tab/>
      </w:r>
      <w:r w:rsidRPr="00AD635E">
        <w:rPr>
          <w:rFonts w:cs="Liberation Serif"/>
          <w:sz w:val="20"/>
          <w:szCs w:val="20"/>
          <w:lang w:val="en-US"/>
        </w:rPr>
        <w:t>Political science, sociology</w:t>
      </w:r>
    </w:p>
    <w:p w14:paraId="26906C01" w14:textId="6FBA3DB6" w:rsidR="00AD635E" w:rsidRPr="00AD635E" w:rsidRDefault="00AD635E" w:rsidP="00AD635E">
      <w:pPr>
        <w:pStyle w:val="Textbody"/>
        <w:tabs>
          <w:tab w:val="left" w:pos="3260"/>
          <w:tab w:val="left" w:pos="5812"/>
          <w:tab w:val="left" w:pos="8364"/>
          <w:tab w:val="left" w:pos="10208"/>
        </w:tabs>
        <w:spacing w:line="240" w:lineRule="auto"/>
        <w:ind w:left="2552" w:hanging="2552"/>
        <w:rPr>
          <w:rFonts w:cs="Liberation Serif"/>
          <w:sz w:val="20"/>
          <w:szCs w:val="20"/>
          <w:lang w:val="en-US"/>
        </w:rPr>
      </w:pPr>
      <w:r w:rsidRPr="00AD635E">
        <w:rPr>
          <w:rFonts w:cs="Liberation Serif"/>
          <w:b/>
          <w:bCs/>
          <w:sz w:val="20"/>
          <w:szCs w:val="20"/>
          <w:lang w:val="en-US"/>
        </w:rPr>
        <w:t>Specialty(</w:t>
      </w:r>
      <w:proofErr w:type="spellStart"/>
      <w:r w:rsidRPr="00AD635E">
        <w:rPr>
          <w:rFonts w:cs="Liberation Serif"/>
          <w:b/>
          <w:bCs/>
          <w:sz w:val="20"/>
          <w:szCs w:val="20"/>
          <w:lang w:val="en-US"/>
        </w:rPr>
        <w:t>ies</w:t>
      </w:r>
      <w:proofErr w:type="spellEnd"/>
      <w:r w:rsidRPr="00AD635E">
        <w:rPr>
          <w:rFonts w:cs="Liberation Serif"/>
          <w:b/>
          <w:bCs/>
          <w:sz w:val="20"/>
          <w:szCs w:val="20"/>
          <w:lang w:val="en-US"/>
        </w:rPr>
        <w:t xml:space="preserve">): </w:t>
      </w:r>
      <w:r w:rsidRPr="00AD635E">
        <w:rPr>
          <w:rFonts w:cs="Liberation Serif"/>
          <w:b/>
          <w:bCs/>
          <w:sz w:val="20"/>
          <w:szCs w:val="20"/>
          <w:lang w:val="en-US"/>
        </w:rPr>
        <w:tab/>
      </w:r>
      <w:r w:rsidRPr="00AD635E">
        <w:rPr>
          <w:rFonts w:cs="Liberation Serif"/>
          <w:sz w:val="20"/>
          <w:szCs w:val="20"/>
          <w:lang w:val="en-US"/>
        </w:rPr>
        <w:t>Public poli</w:t>
      </w:r>
      <w:r w:rsidR="008F2384">
        <w:rPr>
          <w:rFonts w:cs="Liberation Serif"/>
          <w:sz w:val="20"/>
          <w:szCs w:val="20"/>
          <w:lang w:val="en-US"/>
        </w:rPr>
        <w:t>cies</w:t>
      </w:r>
      <w:r w:rsidRPr="00AD635E">
        <w:rPr>
          <w:rFonts w:cs="Liberation Serif"/>
          <w:sz w:val="20"/>
          <w:szCs w:val="20"/>
          <w:lang w:val="en-US"/>
        </w:rPr>
        <w:t xml:space="preserve"> sociology</w:t>
      </w:r>
    </w:p>
    <w:p w14:paraId="0D8C2787" w14:textId="320A04F1" w:rsidR="00AD635E" w:rsidRPr="00AD635E" w:rsidRDefault="00AD635E" w:rsidP="00AD635E">
      <w:pPr>
        <w:pStyle w:val="Textbody"/>
        <w:tabs>
          <w:tab w:val="left" w:pos="3260"/>
          <w:tab w:val="left" w:pos="5812"/>
          <w:tab w:val="left" w:pos="8364"/>
          <w:tab w:val="left" w:pos="10208"/>
        </w:tabs>
        <w:spacing w:line="240" w:lineRule="auto"/>
        <w:ind w:left="2552" w:hanging="2552"/>
        <w:rPr>
          <w:rFonts w:cs="Liberation Serif"/>
          <w:sz w:val="20"/>
          <w:szCs w:val="20"/>
          <w:lang w:val="en-US"/>
        </w:rPr>
      </w:pPr>
      <w:r w:rsidRPr="00AD635E">
        <w:rPr>
          <w:rFonts w:cs="Liberation Serif"/>
          <w:b/>
          <w:bCs/>
          <w:sz w:val="20"/>
          <w:szCs w:val="20"/>
          <w:lang w:val="en-US"/>
        </w:rPr>
        <w:t>Assignment laboratory:</w:t>
      </w:r>
      <w:r w:rsidRPr="00AD635E">
        <w:rPr>
          <w:rFonts w:cs="Liberation Serif"/>
          <w:b/>
          <w:bCs/>
          <w:sz w:val="20"/>
          <w:szCs w:val="20"/>
          <w:lang w:val="en-US"/>
        </w:rPr>
        <w:tab/>
      </w:r>
      <w:r w:rsidR="008F2384">
        <w:rPr>
          <w:rFonts w:cs="Liberation Serif"/>
          <w:sz w:val="20"/>
          <w:szCs w:val="20"/>
          <w:lang w:val="en-US"/>
        </w:rPr>
        <w:t>EVS</w:t>
      </w:r>
      <w:r w:rsidRPr="00AD635E">
        <w:rPr>
          <w:rFonts w:cs="Liberation Serif"/>
          <w:sz w:val="20"/>
          <w:szCs w:val="20"/>
          <w:lang w:val="en-US"/>
        </w:rPr>
        <w:t xml:space="preserve"> (UMR </w:t>
      </w:r>
      <w:r w:rsidR="008F2384">
        <w:rPr>
          <w:rFonts w:cs="Liberation Serif"/>
          <w:sz w:val="20"/>
          <w:szCs w:val="20"/>
          <w:lang w:val="en-US"/>
        </w:rPr>
        <w:t xml:space="preserve">CNRS </w:t>
      </w:r>
      <w:r w:rsidRPr="00AD635E">
        <w:rPr>
          <w:rFonts w:cs="Liberation Serif"/>
          <w:sz w:val="20"/>
          <w:szCs w:val="20"/>
          <w:lang w:val="en-US"/>
        </w:rPr>
        <w:t>5</w:t>
      </w:r>
      <w:r w:rsidR="008F2384">
        <w:rPr>
          <w:rFonts w:cs="Liberation Serif"/>
          <w:sz w:val="20"/>
          <w:szCs w:val="20"/>
          <w:lang w:val="en-US"/>
        </w:rPr>
        <w:t>600)</w:t>
      </w:r>
    </w:p>
    <w:p w14:paraId="54D50C41" w14:textId="77777777" w:rsidR="00AD635E" w:rsidRPr="00AD635E" w:rsidRDefault="00AD635E" w:rsidP="00AD635E">
      <w:pPr>
        <w:pStyle w:val="Textbody"/>
        <w:tabs>
          <w:tab w:val="left" w:pos="3260"/>
          <w:tab w:val="left" w:pos="5812"/>
          <w:tab w:val="left" w:pos="8364"/>
          <w:tab w:val="left" w:pos="10208"/>
        </w:tabs>
        <w:spacing w:line="240" w:lineRule="auto"/>
        <w:ind w:left="2552" w:hanging="2552"/>
        <w:rPr>
          <w:rFonts w:cs="Liberation Serif"/>
          <w:sz w:val="20"/>
          <w:szCs w:val="20"/>
        </w:rPr>
      </w:pPr>
      <w:r w:rsidRPr="00AD635E">
        <w:rPr>
          <w:rFonts w:cs="Liberation Serif"/>
          <w:b/>
          <w:bCs/>
          <w:sz w:val="20"/>
          <w:szCs w:val="20"/>
        </w:rPr>
        <w:t xml:space="preserve">Location </w:t>
      </w:r>
      <w:r w:rsidRPr="00AD635E">
        <w:rPr>
          <w:rFonts w:cs="Liberation Serif"/>
          <w:sz w:val="20"/>
          <w:szCs w:val="20"/>
        </w:rPr>
        <w:t xml:space="preserve">: </w:t>
      </w:r>
      <w:r w:rsidRPr="00AD635E">
        <w:rPr>
          <w:rFonts w:cs="Liberation Serif"/>
          <w:sz w:val="20"/>
          <w:szCs w:val="20"/>
        </w:rPr>
        <w:tab/>
        <w:t>ENTPE - Vaulx-en-Velin</w:t>
      </w:r>
      <w:r w:rsidRPr="00AD635E">
        <w:rPr>
          <w:rFonts w:cs="Liberation Serif"/>
          <w:sz w:val="20"/>
          <w:szCs w:val="20"/>
        </w:rPr>
        <w:tab/>
      </w:r>
    </w:p>
    <w:p w14:paraId="0C440BE2" w14:textId="77777777" w:rsidR="00AD635E" w:rsidRPr="00AD635E" w:rsidRDefault="00AD635E" w:rsidP="00AD635E">
      <w:pPr>
        <w:rPr>
          <w:rFonts w:cs="Liberation Serif"/>
          <w:b/>
          <w:bCs/>
          <w:sz w:val="20"/>
          <w:szCs w:val="20"/>
          <w:lang w:val="en-US"/>
        </w:rPr>
      </w:pPr>
      <w:r w:rsidRPr="00AD635E">
        <w:rPr>
          <w:rFonts w:cs="Liberation Serif"/>
          <w:b/>
          <w:bCs/>
          <w:sz w:val="20"/>
          <w:szCs w:val="20"/>
          <w:lang w:val="en-US"/>
        </w:rPr>
        <w:t>Contact(s</w:t>
      </w:r>
      <w:proofErr w:type="gramStart"/>
      <w:r w:rsidRPr="00AD635E">
        <w:rPr>
          <w:rFonts w:cs="Liberation Serif"/>
          <w:b/>
          <w:bCs/>
          <w:sz w:val="20"/>
          <w:szCs w:val="20"/>
          <w:lang w:val="en-US"/>
        </w:rPr>
        <w:t>) :</w:t>
      </w:r>
      <w:proofErr w:type="gramEnd"/>
      <w:r w:rsidRPr="00AD635E">
        <w:rPr>
          <w:rFonts w:cs="Liberation Serif"/>
          <w:b/>
          <w:bCs/>
          <w:sz w:val="20"/>
          <w:szCs w:val="20"/>
          <w:lang w:val="en-US"/>
        </w:rPr>
        <w:t xml:space="preserve"> </w:t>
      </w:r>
    </w:p>
    <w:p w14:paraId="0E05F3C5" w14:textId="77777777" w:rsidR="00AD635E" w:rsidRPr="00AD635E" w:rsidRDefault="00AD635E" w:rsidP="00AD635E">
      <w:pPr>
        <w:pStyle w:val="Textbody"/>
        <w:tabs>
          <w:tab w:val="left" w:pos="3260"/>
          <w:tab w:val="left" w:pos="5812"/>
          <w:tab w:val="left" w:pos="8364"/>
          <w:tab w:val="left" w:pos="10208"/>
        </w:tabs>
        <w:spacing w:line="240" w:lineRule="auto"/>
        <w:ind w:left="2552" w:hanging="2552"/>
        <w:rPr>
          <w:rFonts w:cs="Liberation Serif"/>
          <w:sz w:val="20"/>
          <w:szCs w:val="20"/>
          <w:lang w:val="en-US"/>
        </w:rPr>
      </w:pPr>
      <w:r w:rsidRPr="00AD635E">
        <w:rPr>
          <w:rFonts w:cs="Liberation Serif"/>
          <w:sz w:val="20"/>
          <w:szCs w:val="20"/>
          <w:lang w:val="en-US"/>
        </w:rPr>
        <w:tab/>
        <w:t>EVS:</w:t>
      </w:r>
    </w:p>
    <w:p w14:paraId="01D45F76" w14:textId="10577E95" w:rsidR="00AD635E" w:rsidRPr="00AD635E" w:rsidRDefault="00AD635E" w:rsidP="00AD635E">
      <w:pPr>
        <w:pStyle w:val="Textbody"/>
        <w:numPr>
          <w:ilvl w:val="0"/>
          <w:numId w:val="10"/>
        </w:numPr>
        <w:tabs>
          <w:tab w:val="left" w:pos="3260"/>
          <w:tab w:val="left" w:pos="5812"/>
          <w:tab w:val="left" w:pos="8364"/>
          <w:tab w:val="left" w:pos="10208"/>
        </w:tabs>
        <w:spacing w:line="240" w:lineRule="auto"/>
        <w:textAlignment w:val="auto"/>
        <w:rPr>
          <w:rFonts w:cs="Liberation Serif"/>
          <w:sz w:val="20"/>
          <w:szCs w:val="20"/>
          <w:lang w:val="en-US"/>
        </w:rPr>
      </w:pPr>
      <w:r w:rsidRPr="00AD635E">
        <w:rPr>
          <w:rFonts w:cs="Liberation Serif"/>
          <w:sz w:val="20"/>
          <w:szCs w:val="20"/>
          <w:lang w:val="en-US"/>
        </w:rPr>
        <w:t xml:space="preserve">Etienne </w:t>
      </w:r>
      <w:proofErr w:type="spellStart"/>
      <w:r w:rsidRPr="00AD635E">
        <w:rPr>
          <w:rFonts w:cs="Liberation Serif"/>
          <w:sz w:val="20"/>
          <w:szCs w:val="20"/>
          <w:lang w:val="en-US"/>
        </w:rPr>
        <w:t>Cossart</w:t>
      </w:r>
      <w:proofErr w:type="spellEnd"/>
      <w:r w:rsidRPr="00AD635E">
        <w:rPr>
          <w:rFonts w:cs="Liberation Serif"/>
          <w:sz w:val="20"/>
          <w:szCs w:val="20"/>
          <w:lang w:val="en-US"/>
        </w:rPr>
        <w:t>, Director of UMR EVS, etienne.cossart@univ-lyon3.fr</w:t>
      </w:r>
    </w:p>
    <w:p w14:paraId="4B5EEAF6" w14:textId="3BD0E94D" w:rsidR="00AD635E" w:rsidRPr="00AD635E" w:rsidRDefault="00AD635E" w:rsidP="00AD635E">
      <w:pPr>
        <w:pStyle w:val="Textbody"/>
        <w:numPr>
          <w:ilvl w:val="0"/>
          <w:numId w:val="10"/>
        </w:numPr>
        <w:tabs>
          <w:tab w:val="left" w:pos="3260"/>
          <w:tab w:val="left" w:pos="5812"/>
          <w:tab w:val="left" w:pos="8364"/>
          <w:tab w:val="left" w:pos="10208"/>
        </w:tabs>
        <w:spacing w:line="240" w:lineRule="auto"/>
        <w:textAlignment w:val="auto"/>
        <w:rPr>
          <w:rFonts w:cs="Liberation Serif"/>
          <w:sz w:val="20"/>
          <w:szCs w:val="20"/>
          <w:lang w:val="en-US"/>
        </w:rPr>
      </w:pPr>
      <w:r w:rsidRPr="00AD635E">
        <w:rPr>
          <w:rFonts w:cs="Liberation Serif"/>
          <w:sz w:val="20"/>
          <w:szCs w:val="20"/>
          <w:lang w:val="en-US"/>
        </w:rPr>
        <w:t>Fabrice Bardet, directeur of ENTPE</w:t>
      </w:r>
      <w:r w:rsidR="008F2384">
        <w:rPr>
          <w:rFonts w:cs="Liberation Serif"/>
          <w:sz w:val="20"/>
          <w:szCs w:val="20"/>
          <w:lang w:val="en-US"/>
        </w:rPr>
        <w:t>’s</w:t>
      </w:r>
      <w:r w:rsidRPr="00AD635E">
        <w:rPr>
          <w:rFonts w:cs="Liberation Serif"/>
          <w:sz w:val="20"/>
          <w:szCs w:val="20"/>
          <w:lang w:val="en-US"/>
        </w:rPr>
        <w:t xml:space="preserve"> part of UMR EVS, </w:t>
      </w:r>
      <w:hyperlink r:id="rId10" w:history="1">
        <w:r w:rsidRPr="00AD635E">
          <w:rPr>
            <w:rStyle w:val="Lienhypertexte"/>
            <w:rFonts w:cs="Liberation Serif"/>
            <w:sz w:val="20"/>
            <w:szCs w:val="20"/>
            <w:lang w:val="en-US"/>
          </w:rPr>
          <w:t>bardet@entpe.fr</w:t>
        </w:r>
      </w:hyperlink>
    </w:p>
    <w:p w14:paraId="77222F4E" w14:textId="77777777" w:rsidR="00AD635E" w:rsidRPr="00AD635E" w:rsidRDefault="00AD635E" w:rsidP="00AD635E">
      <w:pPr>
        <w:pStyle w:val="Textbody"/>
        <w:tabs>
          <w:tab w:val="left" w:pos="3260"/>
          <w:tab w:val="left" w:pos="5812"/>
          <w:tab w:val="left" w:pos="8364"/>
          <w:tab w:val="left" w:pos="10208"/>
        </w:tabs>
        <w:spacing w:line="240" w:lineRule="auto"/>
        <w:ind w:left="2552" w:hanging="2552"/>
        <w:rPr>
          <w:rFonts w:cs="Liberation Serif"/>
          <w:sz w:val="20"/>
          <w:szCs w:val="20"/>
        </w:rPr>
      </w:pPr>
      <w:r w:rsidRPr="00AD635E">
        <w:rPr>
          <w:rFonts w:cs="Liberation Serif"/>
          <w:sz w:val="20"/>
          <w:szCs w:val="20"/>
          <w:lang w:val="en-US"/>
        </w:rPr>
        <w:tab/>
      </w:r>
      <w:r w:rsidRPr="00AD635E">
        <w:rPr>
          <w:rFonts w:cs="Liberation Serif"/>
          <w:sz w:val="20"/>
          <w:szCs w:val="20"/>
        </w:rPr>
        <w:t xml:space="preserve">ENTPE </w:t>
      </w:r>
      <w:r w:rsidRPr="00AD635E" w:rsidDel="00FC4B6B">
        <w:rPr>
          <w:rFonts w:cs="Liberation Serif"/>
          <w:sz w:val="20"/>
          <w:szCs w:val="20"/>
        </w:rPr>
        <w:t xml:space="preserve">: </w:t>
      </w:r>
    </w:p>
    <w:p w14:paraId="757DBEF7" w14:textId="5B6A93B8" w:rsidR="00AD635E" w:rsidRPr="00AD635E" w:rsidRDefault="00AD635E" w:rsidP="00AD635E">
      <w:pPr>
        <w:pStyle w:val="Textbody"/>
        <w:numPr>
          <w:ilvl w:val="0"/>
          <w:numId w:val="12"/>
        </w:numPr>
        <w:tabs>
          <w:tab w:val="left" w:pos="3260"/>
          <w:tab w:val="left" w:pos="5812"/>
          <w:tab w:val="left" w:pos="8364"/>
          <w:tab w:val="left" w:pos="10208"/>
        </w:tabs>
        <w:spacing w:line="240" w:lineRule="auto"/>
        <w:rPr>
          <w:rFonts w:cs="Liberation Serif"/>
          <w:sz w:val="20"/>
          <w:szCs w:val="20"/>
          <w:lang w:val="en-US"/>
        </w:rPr>
      </w:pPr>
      <w:r w:rsidRPr="00AD635E">
        <w:rPr>
          <w:rFonts w:cs="Liberation Serif"/>
          <w:sz w:val="20"/>
          <w:szCs w:val="20"/>
          <w:lang w:val="en-US"/>
        </w:rPr>
        <w:t>Luc Delattre</w:t>
      </w:r>
      <w:r>
        <w:rPr>
          <w:rFonts w:cs="Liberation Serif"/>
          <w:sz w:val="20"/>
          <w:szCs w:val="20"/>
          <w:lang w:val="en-US"/>
        </w:rPr>
        <w:t>,</w:t>
      </w:r>
      <w:r w:rsidRPr="00AD635E">
        <w:rPr>
          <w:rFonts w:cs="Liberation Serif"/>
          <w:sz w:val="20"/>
          <w:szCs w:val="20"/>
          <w:lang w:val="en-US"/>
        </w:rPr>
        <w:t xml:space="preserve"> Research Director, Luc.DELATTRE@entpe.fr; </w:t>
      </w:r>
    </w:p>
    <w:p w14:paraId="7413FED7" w14:textId="52AD9328" w:rsidR="00AD635E" w:rsidRPr="00AD635E" w:rsidRDefault="00AD635E" w:rsidP="00AD635E">
      <w:pPr>
        <w:pStyle w:val="Textbody"/>
        <w:numPr>
          <w:ilvl w:val="0"/>
          <w:numId w:val="12"/>
        </w:numPr>
        <w:tabs>
          <w:tab w:val="left" w:pos="3260"/>
          <w:tab w:val="left" w:pos="5812"/>
          <w:tab w:val="left" w:pos="8364"/>
          <w:tab w:val="left" w:pos="10208"/>
        </w:tabs>
        <w:spacing w:line="240" w:lineRule="auto"/>
        <w:rPr>
          <w:rFonts w:cs="Liberation Serif"/>
          <w:sz w:val="20"/>
          <w:szCs w:val="20"/>
        </w:rPr>
      </w:pPr>
      <w:r w:rsidRPr="00AD635E">
        <w:rPr>
          <w:rFonts w:cs="Liberation Serif"/>
          <w:sz w:val="20"/>
          <w:szCs w:val="20"/>
        </w:rPr>
        <w:t xml:space="preserve">Antoine Le Blanc, Dean of Education, </w:t>
      </w:r>
      <w:hyperlink r:id="rId11" w:history="1">
        <w:r w:rsidR="008F2384" w:rsidRPr="003F398A">
          <w:rPr>
            <w:rStyle w:val="Lienhypertexte"/>
            <w:rFonts w:cs="Liberation Serif"/>
            <w:sz w:val="20"/>
            <w:szCs w:val="20"/>
          </w:rPr>
          <w:t>Antoine.LEBLANC@entpe.fr</w:t>
        </w:r>
      </w:hyperlink>
    </w:p>
    <w:p w14:paraId="3E247AB6" w14:textId="77777777" w:rsidR="00AD635E" w:rsidRPr="0053608A" w:rsidRDefault="00AD635E" w:rsidP="00AD635E">
      <w:pPr>
        <w:jc w:val="center"/>
        <w:rPr>
          <w:rFonts w:cs="Arial"/>
          <w:lang w:val="en-US"/>
        </w:rPr>
      </w:pPr>
      <w:r w:rsidRPr="0053608A">
        <w:rPr>
          <w:rFonts w:cs="Arial"/>
          <w:lang w:val="en-US"/>
        </w:rPr>
        <w:t>********************************</w:t>
      </w:r>
    </w:p>
    <w:p w14:paraId="5F590589" w14:textId="7981D133" w:rsidR="004437BE" w:rsidRPr="00B018E3" w:rsidRDefault="004437BE" w:rsidP="00810804">
      <w:pPr>
        <w:pStyle w:val="Textbody"/>
        <w:spacing w:line="240" w:lineRule="auto"/>
        <w:rPr>
          <w:b/>
          <w:bCs/>
          <w:sz w:val="26"/>
          <w:szCs w:val="26"/>
          <w:highlight w:val="yellow"/>
        </w:rPr>
      </w:pPr>
    </w:p>
    <w:p w14:paraId="7918839B" w14:textId="77777777" w:rsidR="000D16AD" w:rsidRPr="00810804" w:rsidRDefault="000D16AD" w:rsidP="00810804">
      <w:pPr>
        <w:pStyle w:val="Textbody"/>
        <w:spacing w:line="240" w:lineRule="auto"/>
        <w:rPr>
          <w:rFonts w:ascii="Arial" w:hAnsi="Arial" w:cs="Arial"/>
          <w:b/>
          <w:bCs/>
          <w:sz w:val="20"/>
          <w:szCs w:val="20"/>
          <w:highlight w:val="yellow"/>
        </w:rPr>
      </w:pPr>
    </w:p>
    <w:p w14:paraId="1D9F7EF2" w14:textId="77777777" w:rsidR="00AD635E" w:rsidRPr="00810804" w:rsidRDefault="00AD635E" w:rsidP="00810804">
      <w:pPr>
        <w:spacing w:after="140"/>
        <w:jc w:val="both"/>
        <w:rPr>
          <w:rFonts w:ascii="Arial" w:hAnsi="Arial" w:cs="Arial"/>
          <w:b/>
          <w:bCs/>
          <w:sz w:val="20"/>
          <w:szCs w:val="20"/>
          <w:lang w:val="en-US"/>
        </w:rPr>
      </w:pPr>
      <w:r w:rsidRPr="00810804">
        <w:rPr>
          <w:rFonts w:ascii="Arial" w:hAnsi="Arial" w:cs="Arial"/>
          <w:b/>
          <w:bCs/>
          <w:sz w:val="20"/>
          <w:szCs w:val="20"/>
          <w:lang w:val="en-US"/>
        </w:rPr>
        <w:t>1-Context and issues</w:t>
      </w:r>
    </w:p>
    <w:p w14:paraId="0AD5BDB1" w14:textId="77777777" w:rsidR="00AD635E" w:rsidRPr="00810804" w:rsidRDefault="00AD635E" w:rsidP="00810804">
      <w:pPr>
        <w:spacing w:after="60"/>
        <w:jc w:val="both"/>
        <w:rPr>
          <w:rFonts w:ascii="Arial" w:hAnsi="Arial" w:cs="Arial"/>
          <w:color w:val="000000"/>
          <w:sz w:val="20"/>
          <w:szCs w:val="20"/>
          <w:lang w:val="en-US"/>
        </w:rPr>
      </w:pPr>
      <w:r w:rsidRPr="00810804">
        <w:rPr>
          <w:rFonts w:ascii="Arial" w:hAnsi="Arial" w:cs="Arial"/>
          <w:color w:val="000000"/>
          <w:sz w:val="20"/>
          <w:szCs w:val="20"/>
          <w:lang w:val="en-US"/>
        </w:rPr>
        <w:t xml:space="preserve">Higher education and research institution, a public scientific, cultural and professional establishment (EPSCP) under the supervision of the French Ministry of Ecological Transition, the École </w:t>
      </w:r>
      <w:proofErr w:type="spellStart"/>
      <w:r w:rsidRPr="00810804">
        <w:rPr>
          <w:rFonts w:ascii="Arial" w:hAnsi="Arial" w:cs="Arial"/>
          <w:color w:val="000000"/>
          <w:sz w:val="20"/>
          <w:szCs w:val="20"/>
          <w:lang w:val="en-US"/>
        </w:rPr>
        <w:t>nationale</w:t>
      </w:r>
      <w:proofErr w:type="spellEnd"/>
      <w:r w:rsidRPr="00810804">
        <w:rPr>
          <w:rFonts w:ascii="Arial" w:hAnsi="Arial" w:cs="Arial"/>
          <w:color w:val="000000"/>
          <w:sz w:val="20"/>
          <w:szCs w:val="20"/>
          <w:lang w:val="en-US"/>
        </w:rPr>
        <w:t xml:space="preserve"> des travaux publics de </w:t>
      </w:r>
      <w:proofErr w:type="spellStart"/>
      <w:r w:rsidRPr="00810804">
        <w:rPr>
          <w:rFonts w:ascii="Arial" w:hAnsi="Arial" w:cs="Arial"/>
          <w:color w:val="000000"/>
          <w:sz w:val="20"/>
          <w:szCs w:val="20"/>
          <w:lang w:val="en-US"/>
        </w:rPr>
        <w:t>l'État</w:t>
      </w:r>
      <w:proofErr w:type="spellEnd"/>
      <w:r w:rsidRPr="00810804">
        <w:rPr>
          <w:rFonts w:ascii="Arial" w:hAnsi="Arial" w:cs="Arial"/>
          <w:color w:val="000000"/>
          <w:sz w:val="20"/>
          <w:szCs w:val="20"/>
          <w:lang w:val="en-US"/>
        </w:rPr>
        <w:t xml:space="preserve"> (ENTPE) offers training and research in all professional fields of urban development and management:</w:t>
      </w:r>
    </w:p>
    <w:p w14:paraId="44DAF67C" w14:textId="77777777" w:rsidR="00AD635E" w:rsidRPr="00810804" w:rsidRDefault="00AD635E" w:rsidP="00810804">
      <w:pPr>
        <w:widowControl w:val="0"/>
        <w:numPr>
          <w:ilvl w:val="0"/>
          <w:numId w:val="6"/>
        </w:numPr>
        <w:spacing w:after="60"/>
        <w:ind w:left="714" w:hanging="357"/>
        <w:jc w:val="both"/>
        <w:rPr>
          <w:rFonts w:ascii="Arial" w:hAnsi="Arial" w:cs="Arial"/>
          <w:color w:val="000000"/>
          <w:sz w:val="20"/>
          <w:szCs w:val="20"/>
        </w:rPr>
      </w:pPr>
      <w:r w:rsidRPr="00810804">
        <w:rPr>
          <w:rFonts w:ascii="Arial" w:hAnsi="Arial" w:cs="Arial"/>
          <w:color w:val="000000"/>
          <w:sz w:val="20"/>
          <w:szCs w:val="20"/>
        </w:rPr>
        <w:t xml:space="preserve">Buildings and </w:t>
      </w:r>
      <w:proofErr w:type="gramStart"/>
      <w:r w:rsidRPr="00810804">
        <w:rPr>
          <w:rFonts w:ascii="Arial" w:hAnsi="Arial" w:cs="Arial"/>
          <w:color w:val="000000"/>
          <w:sz w:val="20"/>
          <w:szCs w:val="20"/>
        </w:rPr>
        <w:t>infrastructure;</w:t>
      </w:r>
      <w:proofErr w:type="gramEnd"/>
    </w:p>
    <w:p w14:paraId="1F2EBBF4" w14:textId="77777777" w:rsidR="00AD635E" w:rsidRPr="00810804" w:rsidRDefault="00AD635E" w:rsidP="00810804">
      <w:pPr>
        <w:widowControl w:val="0"/>
        <w:numPr>
          <w:ilvl w:val="0"/>
          <w:numId w:val="6"/>
        </w:numPr>
        <w:spacing w:after="60"/>
        <w:ind w:left="714" w:hanging="357"/>
        <w:jc w:val="both"/>
        <w:rPr>
          <w:rFonts w:ascii="Arial" w:hAnsi="Arial" w:cs="Arial"/>
          <w:color w:val="000000"/>
          <w:sz w:val="20"/>
          <w:szCs w:val="20"/>
          <w:lang w:val="en-US"/>
        </w:rPr>
      </w:pPr>
      <w:r w:rsidRPr="00810804">
        <w:rPr>
          <w:rFonts w:ascii="Arial" w:hAnsi="Arial" w:cs="Arial"/>
          <w:color w:val="000000"/>
          <w:sz w:val="20"/>
          <w:szCs w:val="20"/>
          <w:lang w:val="en-US"/>
        </w:rPr>
        <w:t>Town and country planning, urban policies and urban planning;</w:t>
      </w:r>
    </w:p>
    <w:p w14:paraId="5EED4F5D" w14:textId="77777777" w:rsidR="00AD635E" w:rsidRPr="00810804" w:rsidRDefault="00AD635E" w:rsidP="00810804">
      <w:pPr>
        <w:widowControl w:val="0"/>
        <w:numPr>
          <w:ilvl w:val="0"/>
          <w:numId w:val="6"/>
        </w:numPr>
        <w:spacing w:after="60"/>
        <w:ind w:left="714" w:hanging="357"/>
        <w:jc w:val="both"/>
        <w:rPr>
          <w:rFonts w:ascii="Arial" w:hAnsi="Arial" w:cs="Arial"/>
          <w:color w:val="000000"/>
          <w:sz w:val="20"/>
          <w:szCs w:val="20"/>
        </w:rPr>
      </w:pPr>
      <w:r w:rsidRPr="00810804">
        <w:rPr>
          <w:rFonts w:ascii="Arial" w:hAnsi="Arial" w:cs="Arial"/>
          <w:color w:val="000000"/>
          <w:sz w:val="20"/>
          <w:szCs w:val="20"/>
        </w:rPr>
        <w:t xml:space="preserve">Transport </w:t>
      </w:r>
      <w:proofErr w:type="spellStart"/>
      <w:r w:rsidRPr="00810804">
        <w:rPr>
          <w:rFonts w:ascii="Arial" w:hAnsi="Arial" w:cs="Arial"/>
          <w:color w:val="000000"/>
          <w:sz w:val="20"/>
          <w:szCs w:val="20"/>
        </w:rPr>
        <w:t>systems</w:t>
      </w:r>
      <w:proofErr w:type="spellEnd"/>
      <w:r w:rsidRPr="00810804">
        <w:rPr>
          <w:rFonts w:ascii="Arial" w:hAnsi="Arial" w:cs="Arial"/>
          <w:color w:val="000000"/>
          <w:sz w:val="20"/>
          <w:szCs w:val="20"/>
        </w:rPr>
        <w:t xml:space="preserve"> and </w:t>
      </w:r>
      <w:proofErr w:type="spellStart"/>
      <w:proofErr w:type="gramStart"/>
      <w:r w:rsidRPr="00810804">
        <w:rPr>
          <w:rFonts w:ascii="Arial" w:hAnsi="Arial" w:cs="Arial"/>
          <w:color w:val="000000"/>
          <w:sz w:val="20"/>
          <w:szCs w:val="20"/>
        </w:rPr>
        <w:t>mobility</w:t>
      </w:r>
      <w:proofErr w:type="spellEnd"/>
      <w:r w:rsidRPr="00810804">
        <w:rPr>
          <w:rFonts w:ascii="Arial" w:hAnsi="Arial" w:cs="Arial"/>
          <w:color w:val="000000"/>
          <w:sz w:val="20"/>
          <w:szCs w:val="20"/>
        </w:rPr>
        <w:t>;</w:t>
      </w:r>
      <w:proofErr w:type="gramEnd"/>
    </w:p>
    <w:p w14:paraId="510A86D0" w14:textId="77777777" w:rsidR="00AD635E" w:rsidRPr="00810804" w:rsidRDefault="00AD635E" w:rsidP="00810804">
      <w:pPr>
        <w:widowControl w:val="0"/>
        <w:numPr>
          <w:ilvl w:val="0"/>
          <w:numId w:val="6"/>
        </w:numPr>
        <w:spacing w:after="60"/>
        <w:ind w:left="714" w:hanging="357"/>
        <w:jc w:val="both"/>
        <w:rPr>
          <w:rFonts w:ascii="Arial" w:hAnsi="Arial" w:cs="Arial"/>
          <w:color w:val="000000"/>
          <w:sz w:val="20"/>
          <w:szCs w:val="20"/>
          <w:lang w:val="en-US"/>
        </w:rPr>
      </w:pPr>
      <w:r w:rsidRPr="00810804">
        <w:rPr>
          <w:rFonts w:ascii="Arial" w:hAnsi="Arial" w:cs="Arial"/>
          <w:color w:val="000000"/>
          <w:sz w:val="20"/>
          <w:szCs w:val="20"/>
          <w:lang w:val="en-US"/>
        </w:rPr>
        <w:t>Soil, water and anthropized hydro systems: controlling environmental impacts and preserving hydro systems.</w:t>
      </w:r>
    </w:p>
    <w:p w14:paraId="1BE2C636" w14:textId="77777777" w:rsidR="00AD635E" w:rsidRPr="00810804" w:rsidRDefault="00AD635E" w:rsidP="00810804">
      <w:pPr>
        <w:spacing w:after="140"/>
        <w:jc w:val="both"/>
        <w:rPr>
          <w:rFonts w:ascii="Arial" w:hAnsi="Arial" w:cs="Arial"/>
          <w:color w:val="000000"/>
          <w:sz w:val="20"/>
          <w:szCs w:val="20"/>
          <w:lang w:val="en-US"/>
        </w:rPr>
      </w:pPr>
      <w:r w:rsidRPr="00810804">
        <w:rPr>
          <w:rFonts w:ascii="Arial" w:hAnsi="Arial" w:cs="Arial"/>
          <w:color w:val="000000"/>
          <w:sz w:val="20"/>
          <w:szCs w:val="20"/>
          <w:lang w:val="en-US"/>
        </w:rPr>
        <w:t xml:space="preserve">In an increasingly competitive environment, a major challenge for ENTPE today is to position the school even more firmly and gain even greater recognition in the academic and socio-economic spheres, both nationally and internationally. With this in mind, the ENTPE has drawn up a new strategic project that affirms its </w:t>
      </w:r>
      <w:r w:rsidRPr="00810804">
        <w:rPr>
          <w:rFonts w:ascii="Arial" w:hAnsi="Arial" w:cs="Arial"/>
          <w:color w:val="000000"/>
          <w:sz w:val="20"/>
          <w:szCs w:val="20"/>
          <w:lang w:val="en-US"/>
        </w:rPr>
        <w:lastRenderedPageBreak/>
        <w:t xml:space="preserve">determination to make the school a pilot and exemplary establishment for the challenges of ecological and socially responsible transition. </w:t>
      </w:r>
    </w:p>
    <w:p w14:paraId="65DAC7A1" w14:textId="77777777" w:rsidR="00AD635E" w:rsidRPr="00810804" w:rsidRDefault="00AD635E" w:rsidP="00810804">
      <w:pPr>
        <w:spacing w:after="140"/>
        <w:jc w:val="both"/>
        <w:rPr>
          <w:rFonts w:ascii="Arial" w:hAnsi="Arial" w:cs="Arial"/>
          <w:color w:val="000000"/>
          <w:sz w:val="20"/>
          <w:szCs w:val="20"/>
          <w:lang w:val="en-US"/>
        </w:rPr>
      </w:pPr>
      <w:r w:rsidRPr="00810804">
        <w:rPr>
          <w:rFonts w:ascii="Arial" w:hAnsi="Arial" w:cs="Arial"/>
          <w:color w:val="000000"/>
          <w:sz w:val="20"/>
          <w:szCs w:val="20"/>
          <w:lang w:val="en-US"/>
        </w:rPr>
        <w:t xml:space="preserve">Today, the ENTPE trains around 700 engineering students, most of whom are recruited from "classes </w:t>
      </w:r>
      <w:proofErr w:type="spellStart"/>
      <w:r w:rsidRPr="00810804">
        <w:rPr>
          <w:rFonts w:ascii="Arial" w:hAnsi="Arial" w:cs="Arial"/>
          <w:color w:val="000000"/>
          <w:sz w:val="20"/>
          <w:szCs w:val="20"/>
          <w:lang w:val="en-US"/>
        </w:rPr>
        <w:t>préparatoires</w:t>
      </w:r>
      <w:proofErr w:type="spellEnd"/>
      <w:r w:rsidRPr="00810804">
        <w:rPr>
          <w:rFonts w:ascii="Arial" w:hAnsi="Arial" w:cs="Arial"/>
          <w:color w:val="000000"/>
          <w:sz w:val="20"/>
          <w:szCs w:val="20"/>
          <w:lang w:val="en-US"/>
        </w:rPr>
        <w:t xml:space="preserve"> aux </w:t>
      </w:r>
      <w:proofErr w:type="spellStart"/>
      <w:r w:rsidRPr="00810804">
        <w:rPr>
          <w:rFonts w:ascii="Arial" w:hAnsi="Arial" w:cs="Arial"/>
          <w:color w:val="000000"/>
          <w:sz w:val="20"/>
          <w:szCs w:val="20"/>
          <w:lang w:val="en-US"/>
        </w:rPr>
        <w:t>grandes</w:t>
      </w:r>
      <w:proofErr w:type="spellEnd"/>
      <w:r w:rsidRPr="00810804">
        <w:rPr>
          <w:rFonts w:ascii="Arial" w:hAnsi="Arial" w:cs="Arial"/>
          <w:color w:val="000000"/>
          <w:sz w:val="20"/>
          <w:szCs w:val="20"/>
          <w:lang w:val="en-US"/>
        </w:rPr>
        <w:t xml:space="preserve"> </w:t>
      </w:r>
      <w:proofErr w:type="spellStart"/>
      <w:r w:rsidRPr="00810804">
        <w:rPr>
          <w:rFonts w:ascii="Arial" w:hAnsi="Arial" w:cs="Arial"/>
          <w:color w:val="000000"/>
          <w:sz w:val="20"/>
          <w:szCs w:val="20"/>
          <w:lang w:val="en-US"/>
        </w:rPr>
        <w:t>écoles</w:t>
      </w:r>
      <w:proofErr w:type="spellEnd"/>
      <w:r w:rsidRPr="00810804">
        <w:rPr>
          <w:rFonts w:ascii="Arial" w:hAnsi="Arial" w:cs="Arial"/>
          <w:color w:val="000000"/>
          <w:sz w:val="20"/>
          <w:szCs w:val="20"/>
          <w:lang w:val="en-US"/>
        </w:rPr>
        <w:t>". It also offers a range of masters and specialized masters degrees, as well as continuing professional education programs. A Bachelor's degree program opened in September 2023, with the first year under student status and the following two years under apprentice status, with a target enrolment of 50 students per year. ENTPE is part of the dynamic Lyon Saint-Étienne site, and works closely with the site's 3 other engineering schools: INSA Lyon, Ecole Centrale de Lyon and Mines Saint-Etienne.</w:t>
      </w:r>
    </w:p>
    <w:p w14:paraId="1529464E" w14:textId="77777777" w:rsidR="00AD635E" w:rsidRPr="00810804" w:rsidRDefault="00AD635E" w:rsidP="00810804">
      <w:pPr>
        <w:spacing w:after="140"/>
        <w:jc w:val="both"/>
        <w:rPr>
          <w:rFonts w:ascii="Arial" w:hAnsi="Arial" w:cs="Arial"/>
          <w:color w:val="000000"/>
          <w:sz w:val="20"/>
          <w:szCs w:val="20"/>
          <w:lang w:val="en-US"/>
        </w:rPr>
      </w:pPr>
      <w:r w:rsidRPr="00810804">
        <w:rPr>
          <w:rFonts w:ascii="Arial" w:hAnsi="Arial" w:cs="Arial"/>
          <w:color w:val="000000"/>
          <w:sz w:val="20"/>
          <w:szCs w:val="20"/>
          <w:lang w:val="en-US"/>
        </w:rPr>
        <w:t xml:space="preserve">The ENTPE is home to 5 research laboratories, 4 of which are affiliated to the CNRS and one to the </w:t>
      </w:r>
      <w:proofErr w:type="spellStart"/>
      <w:r w:rsidRPr="00810804">
        <w:rPr>
          <w:rFonts w:ascii="Arial" w:hAnsi="Arial" w:cs="Arial"/>
          <w:color w:val="000000"/>
          <w:sz w:val="20"/>
          <w:szCs w:val="20"/>
          <w:lang w:val="en-US"/>
        </w:rPr>
        <w:t>Université</w:t>
      </w:r>
      <w:proofErr w:type="spellEnd"/>
      <w:r w:rsidRPr="00810804">
        <w:rPr>
          <w:rFonts w:ascii="Arial" w:hAnsi="Arial" w:cs="Arial"/>
          <w:color w:val="000000"/>
          <w:sz w:val="20"/>
          <w:szCs w:val="20"/>
          <w:lang w:val="en-US"/>
        </w:rPr>
        <w:t xml:space="preserve"> Gustave Eiffel. The ENTPE employs and hosts 80 researchers, including 60 permanent staff. Around a hundred theses are in preparation.</w:t>
      </w:r>
    </w:p>
    <w:p w14:paraId="6B7AD781" w14:textId="77777777" w:rsidR="00AD635E" w:rsidRPr="00810804" w:rsidRDefault="00AD635E" w:rsidP="00810804">
      <w:pPr>
        <w:spacing w:after="140"/>
        <w:jc w:val="both"/>
        <w:rPr>
          <w:rFonts w:ascii="Arial" w:hAnsi="Arial" w:cs="Arial"/>
          <w:color w:val="000000"/>
          <w:sz w:val="20"/>
          <w:szCs w:val="20"/>
          <w:lang w:val="en-US"/>
        </w:rPr>
      </w:pPr>
      <w:r w:rsidRPr="00810804">
        <w:rPr>
          <w:rFonts w:ascii="Arial" w:hAnsi="Arial" w:cs="Arial"/>
          <w:color w:val="000000"/>
          <w:sz w:val="20"/>
          <w:szCs w:val="20"/>
          <w:lang w:val="en-US"/>
        </w:rPr>
        <w:t xml:space="preserve">Training is managed by the Department of Education (DFI), which relies on the skills of laboratory staff to implement the training courses offered by the establishment. </w:t>
      </w:r>
    </w:p>
    <w:p w14:paraId="62AA6067" w14:textId="77777777" w:rsidR="00AD635E" w:rsidRPr="00810804" w:rsidRDefault="00AD635E" w:rsidP="00810804">
      <w:pPr>
        <w:spacing w:after="140"/>
        <w:jc w:val="both"/>
        <w:rPr>
          <w:rFonts w:ascii="Arial" w:hAnsi="Arial" w:cs="Arial"/>
          <w:color w:val="000000"/>
          <w:sz w:val="20"/>
          <w:szCs w:val="20"/>
          <w:lang w:val="en-US"/>
        </w:rPr>
      </w:pPr>
      <w:r w:rsidRPr="00810804">
        <w:rPr>
          <w:rFonts w:ascii="Arial" w:hAnsi="Arial" w:cs="Arial"/>
          <w:color w:val="000000"/>
          <w:sz w:val="20"/>
          <w:szCs w:val="20"/>
          <w:lang w:val="en-US"/>
        </w:rPr>
        <w:t>To coincide with the opening of the "Ecological Transition and Territories" bachelor's degree course in 2023, the establishment has created its own status for teacher-researchers, enabling it to recruit on permanent contracts and offer a career path tailored to the progress of the staff concerned.</w:t>
      </w:r>
    </w:p>
    <w:p w14:paraId="3D414907" w14:textId="0951AF90" w:rsidR="00AD635E" w:rsidRPr="00810804" w:rsidRDefault="00AD635E" w:rsidP="00810804">
      <w:pPr>
        <w:spacing w:after="140"/>
        <w:jc w:val="both"/>
        <w:rPr>
          <w:rFonts w:ascii="Arial" w:hAnsi="Arial" w:cs="Arial"/>
          <w:color w:val="000000"/>
          <w:sz w:val="20"/>
          <w:szCs w:val="20"/>
          <w:lang w:val="en-US"/>
        </w:rPr>
      </w:pPr>
      <w:r w:rsidRPr="00810804">
        <w:rPr>
          <w:rFonts w:ascii="Arial" w:hAnsi="Arial" w:cs="Arial"/>
          <w:color w:val="000000"/>
          <w:sz w:val="20"/>
          <w:szCs w:val="20"/>
          <w:lang w:val="en-US"/>
        </w:rPr>
        <w:t xml:space="preserve">In this context, ENTPE is recruiting a teacher-researcher ‘Assistant professor </w:t>
      </w:r>
      <w:proofErr w:type="gramStart"/>
      <w:r w:rsidRPr="00810804">
        <w:rPr>
          <w:rFonts w:ascii="Arial" w:hAnsi="Arial" w:cs="Arial"/>
          <w:color w:val="000000"/>
          <w:sz w:val="20"/>
          <w:szCs w:val="20"/>
          <w:lang w:val="en-US"/>
        </w:rPr>
        <w:t>“ to</w:t>
      </w:r>
      <w:proofErr w:type="gramEnd"/>
      <w:r w:rsidRPr="00810804">
        <w:rPr>
          <w:rFonts w:ascii="Arial" w:hAnsi="Arial" w:cs="Arial"/>
          <w:color w:val="000000"/>
          <w:sz w:val="20"/>
          <w:szCs w:val="20"/>
          <w:lang w:val="en-US"/>
        </w:rPr>
        <w:t xml:space="preserve"> carry out a dual mission: 50% of his/her time will be devoted to research within the </w:t>
      </w:r>
      <w:proofErr w:type="spellStart"/>
      <w:r w:rsidRPr="00810804">
        <w:rPr>
          <w:rFonts w:ascii="Arial" w:hAnsi="Arial" w:cs="Arial"/>
          <w:color w:val="000000"/>
          <w:sz w:val="20"/>
          <w:szCs w:val="20"/>
          <w:lang w:val="en-US"/>
        </w:rPr>
        <w:t>Laboratoire</w:t>
      </w:r>
      <w:proofErr w:type="spellEnd"/>
      <w:r w:rsidRPr="00810804">
        <w:rPr>
          <w:rFonts w:ascii="Arial" w:hAnsi="Arial" w:cs="Arial"/>
          <w:color w:val="000000"/>
          <w:sz w:val="20"/>
          <w:szCs w:val="20"/>
          <w:lang w:val="en-US"/>
        </w:rPr>
        <w:t xml:space="preserve"> Environment City Society (EVS), and the remaining 50% to teaching in the courses offered by the school.</w:t>
      </w:r>
    </w:p>
    <w:p w14:paraId="0C9B63D1" w14:textId="77777777" w:rsidR="00AD635E" w:rsidRPr="00810804" w:rsidRDefault="00AD635E" w:rsidP="00810804">
      <w:pPr>
        <w:spacing w:before="240" w:after="60"/>
        <w:jc w:val="both"/>
        <w:rPr>
          <w:rFonts w:ascii="Arial" w:hAnsi="Arial" w:cs="Arial"/>
          <w:b/>
          <w:sz w:val="20"/>
          <w:szCs w:val="20"/>
          <w:lang w:val="en-US"/>
        </w:rPr>
      </w:pPr>
      <w:r w:rsidRPr="00810804">
        <w:rPr>
          <w:rFonts w:ascii="Arial" w:hAnsi="Arial" w:cs="Arial"/>
          <w:b/>
          <w:bCs/>
          <w:sz w:val="20"/>
          <w:szCs w:val="20"/>
          <w:lang w:val="en-US"/>
        </w:rPr>
        <w:t>Description of the laboratory's themes</w:t>
      </w:r>
    </w:p>
    <w:p w14:paraId="32E440B9" w14:textId="73E18E53" w:rsidR="00B018E3" w:rsidRPr="00810804" w:rsidRDefault="00B018E3" w:rsidP="008F2384">
      <w:pPr>
        <w:pStyle w:val="Textbody"/>
        <w:spacing w:line="240" w:lineRule="auto"/>
        <w:jc w:val="both"/>
        <w:rPr>
          <w:rFonts w:ascii="Arial" w:hAnsi="Arial" w:cs="Arial"/>
          <w:color w:val="000000"/>
          <w:sz w:val="20"/>
          <w:szCs w:val="20"/>
          <w:lang w:val="en-US"/>
        </w:rPr>
      </w:pPr>
      <w:r w:rsidRPr="00810804">
        <w:rPr>
          <w:rFonts w:ascii="Arial" w:hAnsi="Arial" w:cs="Arial"/>
          <w:color w:val="000000"/>
          <w:sz w:val="20"/>
          <w:szCs w:val="20"/>
          <w:lang w:val="en-US"/>
        </w:rPr>
        <w:t xml:space="preserve">The laboratory Environment City Society (EVS) analyzes the dynamics of change between urban societies and environment </w:t>
      </w:r>
      <w:r w:rsidR="00096B2C" w:rsidRPr="00810804">
        <w:rPr>
          <w:rFonts w:ascii="Arial" w:hAnsi="Arial" w:cs="Arial"/>
          <w:color w:val="000000"/>
          <w:sz w:val="20"/>
          <w:szCs w:val="20"/>
          <w:lang w:val="en-US"/>
        </w:rPr>
        <w:t xml:space="preserve">in a perspective of social and human sciences, </w:t>
      </w:r>
      <w:r w:rsidRPr="00810804">
        <w:rPr>
          <w:rFonts w:ascii="Arial" w:hAnsi="Arial" w:cs="Arial"/>
          <w:color w:val="000000"/>
          <w:sz w:val="20"/>
          <w:szCs w:val="20"/>
          <w:lang w:val="en-US"/>
        </w:rPr>
        <w:t xml:space="preserve">using an interdisciplinary approach. The major processes to which EVS pays particular attention, and on which it has built recognized expertise, are primarily the </w:t>
      </w:r>
      <w:proofErr w:type="spellStart"/>
      <w:r w:rsidRPr="00810804">
        <w:rPr>
          <w:rFonts w:ascii="Arial" w:hAnsi="Arial" w:cs="Arial"/>
          <w:color w:val="000000"/>
          <w:sz w:val="20"/>
          <w:szCs w:val="20"/>
          <w:lang w:val="en-US"/>
        </w:rPr>
        <w:t>anthropization</w:t>
      </w:r>
      <w:proofErr w:type="spellEnd"/>
      <w:r w:rsidRPr="00810804">
        <w:rPr>
          <w:rFonts w:ascii="Arial" w:hAnsi="Arial" w:cs="Arial"/>
          <w:color w:val="000000"/>
          <w:sz w:val="20"/>
          <w:szCs w:val="20"/>
          <w:lang w:val="en-US"/>
        </w:rPr>
        <w:t xml:space="preserve"> of environments, urbanization and urban planning, adaptation to environmental changes, the circulation of data, human groups or materials. </w:t>
      </w:r>
    </w:p>
    <w:p w14:paraId="7993BDC3" w14:textId="77777777" w:rsidR="00B018E3" w:rsidRPr="00810804" w:rsidRDefault="00B018E3" w:rsidP="008F2384">
      <w:pPr>
        <w:pStyle w:val="Textbody"/>
        <w:spacing w:line="240" w:lineRule="auto"/>
        <w:jc w:val="both"/>
        <w:rPr>
          <w:rFonts w:ascii="Arial" w:hAnsi="Arial" w:cs="Arial"/>
          <w:color w:val="000000"/>
          <w:sz w:val="20"/>
          <w:szCs w:val="20"/>
          <w:lang w:val="en-US"/>
        </w:rPr>
      </w:pPr>
      <w:r w:rsidRPr="00810804">
        <w:rPr>
          <w:rFonts w:ascii="Arial" w:hAnsi="Arial" w:cs="Arial"/>
          <w:color w:val="000000"/>
          <w:sz w:val="20"/>
          <w:szCs w:val="20"/>
          <w:lang w:val="en-US"/>
        </w:rPr>
        <w:t>EVS adopts a reflective stance on the place of science and technology in contemporary society, as well as on the exercise of scientific plurality within it, thanks to a broad disciplinary spectrum mainly covering geography, town planning, sociology, engineering sciences or architecture.</w:t>
      </w:r>
    </w:p>
    <w:p w14:paraId="6B77A9C7" w14:textId="4753709F" w:rsidR="00874615" w:rsidRPr="00810804" w:rsidRDefault="00B018E3" w:rsidP="008F2384">
      <w:pPr>
        <w:pStyle w:val="Textbody"/>
        <w:spacing w:line="240" w:lineRule="auto"/>
        <w:jc w:val="both"/>
        <w:rPr>
          <w:rFonts w:ascii="Arial" w:hAnsi="Arial" w:cs="Arial"/>
          <w:b/>
          <w:bCs/>
          <w:sz w:val="20"/>
          <w:szCs w:val="20"/>
          <w:lang w:val="en-US"/>
        </w:rPr>
      </w:pPr>
      <w:r w:rsidRPr="00810804">
        <w:rPr>
          <w:rFonts w:ascii="Arial" w:hAnsi="Arial" w:cs="Arial"/>
          <w:color w:val="000000"/>
          <w:sz w:val="20"/>
          <w:szCs w:val="20"/>
          <w:lang w:val="en-US"/>
        </w:rPr>
        <w:t xml:space="preserve">EVS, present on several campuses in Lyon and Saint-Etienne, is structured into thematic “workshops”, supported by three transversal platforms which help observe and model changes. The ENTPE component, made up of </w:t>
      </w:r>
      <w:r w:rsidR="00096B2C" w:rsidRPr="00810804">
        <w:rPr>
          <w:rFonts w:ascii="Arial" w:hAnsi="Arial" w:cs="Arial"/>
          <w:color w:val="000000"/>
          <w:sz w:val="20"/>
          <w:szCs w:val="20"/>
          <w:lang w:val="en-US"/>
        </w:rPr>
        <w:t>ten</w:t>
      </w:r>
      <w:r w:rsidRPr="00810804">
        <w:rPr>
          <w:rFonts w:ascii="Arial" w:hAnsi="Arial" w:cs="Arial"/>
          <w:color w:val="000000"/>
          <w:sz w:val="20"/>
          <w:szCs w:val="20"/>
          <w:lang w:val="en-US"/>
        </w:rPr>
        <w:t xml:space="preserve"> researchers, as many doctoral students, a librarian and a manager, participates in all of its dynamics.</w:t>
      </w:r>
    </w:p>
    <w:p w14:paraId="03620289" w14:textId="77777777" w:rsidR="000D16AD" w:rsidRPr="00810804" w:rsidRDefault="000D16AD" w:rsidP="00810804">
      <w:pPr>
        <w:pStyle w:val="Textbody"/>
        <w:spacing w:line="240" w:lineRule="auto"/>
        <w:rPr>
          <w:rFonts w:ascii="Arial" w:hAnsi="Arial" w:cs="Arial"/>
          <w:b/>
          <w:bCs/>
          <w:sz w:val="20"/>
          <w:szCs w:val="20"/>
          <w:lang w:val="en-US"/>
        </w:rPr>
      </w:pPr>
    </w:p>
    <w:p w14:paraId="0FFFF61D" w14:textId="4093DBBF" w:rsidR="002932C2" w:rsidRPr="00810804" w:rsidRDefault="006B0E65" w:rsidP="00810804">
      <w:pPr>
        <w:pStyle w:val="Textbody"/>
        <w:spacing w:line="240" w:lineRule="auto"/>
        <w:rPr>
          <w:rFonts w:ascii="Arial" w:hAnsi="Arial" w:cs="Arial"/>
          <w:b/>
          <w:bCs/>
          <w:sz w:val="20"/>
          <w:szCs w:val="20"/>
          <w:lang w:val="en-US"/>
        </w:rPr>
      </w:pPr>
      <w:r w:rsidRPr="00810804">
        <w:rPr>
          <w:rFonts w:ascii="Arial" w:hAnsi="Arial" w:cs="Arial"/>
          <w:b/>
          <w:bCs/>
          <w:sz w:val="20"/>
          <w:szCs w:val="20"/>
          <w:lang w:val="en-US"/>
        </w:rPr>
        <w:t>2-</w:t>
      </w:r>
      <w:r w:rsidR="003E4E5A" w:rsidRPr="00810804">
        <w:rPr>
          <w:rFonts w:ascii="Arial" w:hAnsi="Arial" w:cs="Arial"/>
          <w:b/>
          <w:bCs/>
          <w:sz w:val="20"/>
          <w:szCs w:val="20"/>
          <w:lang w:val="en-US"/>
        </w:rPr>
        <w:t xml:space="preserve">Missions </w:t>
      </w:r>
    </w:p>
    <w:p w14:paraId="0180C48E" w14:textId="45404337" w:rsidR="0064386A" w:rsidRPr="00810804" w:rsidRDefault="0064386A" w:rsidP="00810804">
      <w:pPr>
        <w:pStyle w:val="Textbody"/>
        <w:spacing w:line="240" w:lineRule="auto"/>
        <w:ind w:firstLine="709"/>
        <w:rPr>
          <w:rFonts w:ascii="Arial" w:hAnsi="Arial" w:cs="Arial"/>
          <w:b/>
          <w:bCs/>
          <w:color w:val="000000" w:themeColor="text1"/>
          <w:sz w:val="20"/>
          <w:szCs w:val="20"/>
          <w:u w:val="single"/>
          <w:lang w:val="en-US"/>
        </w:rPr>
      </w:pPr>
      <w:r w:rsidRPr="00810804">
        <w:rPr>
          <w:rFonts w:ascii="Arial" w:hAnsi="Arial" w:cs="Arial"/>
          <w:b/>
          <w:bCs/>
          <w:color w:val="000000" w:themeColor="text1"/>
          <w:sz w:val="20"/>
          <w:szCs w:val="20"/>
          <w:u w:val="single"/>
          <w:lang w:val="en-US"/>
        </w:rPr>
        <w:t>Position</w:t>
      </w:r>
    </w:p>
    <w:p w14:paraId="2AE48EF9" w14:textId="3A88BDA6" w:rsidR="00B018E3" w:rsidRPr="00810804" w:rsidRDefault="00B018E3" w:rsidP="00810804">
      <w:pPr>
        <w:pStyle w:val="Textbody"/>
        <w:spacing w:line="240" w:lineRule="auto"/>
        <w:jc w:val="both"/>
        <w:rPr>
          <w:rFonts w:ascii="Arial" w:hAnsi="Arial" w:cs="Arial"/>
          <w:color w:val="000000"/>
          <w:sz w:val="20"/>
          <w:szCs w:val="20"/>
          <w:lang w:val="en-US"/>
        </w:rPr>
      </w:pPr>
      <w:r w:rsidRPr="00810804">
        <w:rPr>
          <w:rFonts w:ascii="Arial" w:hAnsi="Arial" w:cs="Arial"/>
          <w:color w:val="000000"/>
          <w:sz w:val="20"/>
          <w:szCs w:val="20"/>
          <w:lang w:val="en-US"/>
        </w:rPr>
        <w:t xml:space="preserve">The </w:t>
      </w:r>
      <w:r w:rsidR="001F2EC5">
        <w:rPr>
          <w:rFonts w:ascii="Arial" w:hAnsi="Arial" w:cs="Arial"/>
          <w:color w:val="000000"/>
          <w:sz w:val="20"/>
          <w:szCs w:val="20"/>
          <w:lang w:val="en-US"/>
        </w:rPr>
        <w:t>Assistant professor</w:t>
      </w:r>
      <w:r w:rsidRPr="00810804">
        <w:rPr>
          <w:rFonts w:ascii="Arial" w:hAnsi="Arial" w:cs="Arial"/>
          <w:color w:val="000000"/>
          <w:sz w:val="20"/>
          <w:szCs w:val="20"/>
          <w:lang w:val="en-US"/>
        </w:rPr>
        <w:t xml:space="preserve"> (MCF) will be assigned to the EVS laboratory. His/her research activity is part of the scientific program of this unit. His/her teaching activity falls within the framework of the collective and contractual commitment that his/her laboratory and the </w:t>
      </w:r>
      <w:r w:rsidR="00EE5FE7">
        <w:rPr>
          <w:rFonts w:ascii="Arial" w:hAnsi="Arial" w:cs="Arial"/>
          <w:color w:val="000000"/>
          <w:sz w:val="20"/>
          <w:szCs w:val="20"/>
          <w:lang w:val="en-US"/>
        </w:rPr>
        <w:t>Department of education (</w:t>
      </w:r>
      <w:r w:rsidRPr="00810804">
        <w:rPr>
          <w:rFonts w:ascii="Arial" w:hAnsi="Arial" w:cs="Arial"/>
          <w:color w:val="000000"/>
          <w:sz w:val="20"/>
          <w:szCs w:val="20"/>
          <w:lang w:val="en-US"/>
        </w:rPr>
        <w:t>DFI</w:t>
      </w:r>
      <w:r w:rsidR="003D5208">
        <w:rPr>
          <w:rFonts w:ascii="Arial" w:hAnsi="Arial" w:cs="Arial"/>
          <w:color w:val="000000"/>
          <w:sz w:val="20"/>
          <w:szCs w:val="20"/>
          <w:lang w:val="en-US"/>
        </w:rPr>
        <w:t>)</w:t>
      </w:r>
      <w:r w:rsidRPr="00810804">
        <w:rPr>
          <w:rFonts w:ascii="Arial" w:hAnsi="Arial" w:cs="Arial"/>
          <w:color w:val="000000"/>
          <w:sz w:val="20"/>
          <w:szCs w:val="20"/>
          <w:lang w:val="en-US"/>
        </w:rPr>
        <w:t xml:space="preserve"> define each year. All of its activity is placed under the responsibility of the director of its research unit at ENTPE.</w:t>
      </w:r>
    </w:p>
    <w:p w14:paraId="00EB20A9" w14:textId="77777777" w:rsidR="00D62CB2" w:rsidRPr="00810804" w:rsidRDefault="00D62CB2" w:rsidP="00810804">
      <w:pPr>
        <w:pStyle w:val="Textbody"/>
        <w:spacing w:line="240" w:lineRule="auto"/>
        <w:jc w:val="both"/>
        <w:rPr>
          <w:rFonts w:ascii="Arial" w:hAnsi="Arial" w:cs="Arial"/>
          <w:color w:val="000000"/>
          <w:sz w:val="20"/>
          <w:szCs w:val="20"/>
          <w:lang w:val="en-US"/>
        </w:rPr>
      </w:pPr>
    </w:p>
    <w:p w14:paraId="5D7B96A0" w14:textId="495F714F" w:rsidR="00E56502" w:rsidRPr="00810804" w:rsidRDefault="00B018E3" w:rsidP="00810804">
      <w:pPr>
        <w:pStyle w:val="Textbody"/>
        <w:spacing w:line="240" w:lineRule="auto"/>
        <w:ind w:firstLine="709"/>
        <w:rPr>
          <w:rFonts w:ascii="Arial" w:hAnsi="Arial" w:cs="Arial"/>
          <w:b/>
          <w:bCs/>
          <w:color w:val="000000" w:themeColor="text1"/>
          <w:sz w:val="20"/>
          <w:szCs w:val="20"/>
          <w:u w:val="single"/>
          <w:lang w:val="en-US"/>
        </w:rPr>
      </w:pPr>
      <w:r w:rsidRPr="00810804">
        <w:rPr>
          <w:rFonts w:ascii="Arial" w:hAnsi="Arial" w:cs="Arial"/>
          <w:b/>
          <w:bCs/>
          <w:color w:val="000000" w:themeColor="text1"/>
          <w:sz w:val="20"/>
          <w:szCs w:val="20"/>
          <w:u w:val="single"/>
          <w:lang w:val="en-US"/>
        </w:rPr>
        <w:t>Teaching activity</w:t>
      </w:r>
    </w:p>
    <w:p w14:paraId="3AE5A58A" w14:textId="77777777" w:rsidR="00B018E3" w:rsidRPr="00810804" w:rsidRDefault="00B018E3" w:rsidP="00810804">
      <w:pPr>
        <w:pStyle w:val="Textbody"/>
        <w:spacing w:line="240" w:lineRule="auto"/>
        <w:jc w:val="both"/>
        <w:rPr>
          <w:rFonts w:ascii="Arial" w:hAnsi="Arial" w:cs="Arial"/>
          <w:color w:val="000000"/>
          <w:sz w:val="20"/>
          <w:szCs w:val="20"/>
          <w:lang w:val="en-US"/>
        </w:rPr>
      </w:pPr>
      <w:r w:rsidRPr="00810804">
        <w:rPr>
          <w:rFonts w:ascii="Arial" w:hAnsi="Arial" w:cs="Arial"/>
          <w:color w:val="000000"/>
          <w:sz w:val="20"/>
          <w:szCs w:val="20"/>
          <w:lang w:val="en-US"/>
        </w:rPr>
        <w:t xml:space="preserve">The person recruited will be involved in all the training courses offered by the ENTPE, in particular and as a priority in the post-baccalaureate Bachelor's program "Ecological Transition and Territories", the first intake of which started in September 2023 (levels L1 to L3), but also in the ENTPE's initial engineering training, in the Masters programs with which the establishment is associated and in the continuing education that it implements. </w:t>
      </w:r>
    </w:p>
    <w:p w14:paraId="170C7C92" w14:textId="77777777" w:rsidR="00B018E3" w:rsidRPr="00810804" w:rsidRDefault="00B018E3" w:rsidP="00810804">
      <w:pPr>
        <w:pStyle w:val="Textbody"/>
        <w:spacing w:line="240" w:lineRule="auto"/>
        <w:jc w:val="both"/>
        <w:rPr>
          <w:rFonts w:ascii="Arial" w:hAnsi="Arial" w:cs="Arial"/>
          <w:color w:val="000000"/>
          <w:sz w:val="20"/>
          <w:szCs w:val="20"/>
          <w:lang w:val="en-US"/>
        </w:rPr>
      </w:pPr>
      <w:r w:rsidRPr="00810804">
        <w:rPr>
          <w:rFonts w:ascii="Arial" w:hAnsi="Arial" w:cs="Arial"/>
          <w:color w:val="000000"/>
          <w:sz w:val="20"/>
          <w:szCs w:val="20"/>
          <w:lang w:val="en-US"/>
        </w:rPr>
        <w:t>The person recruited will be directly involved in designing, putting together and implementing the Bachelor's program, and will have a major educational engineering role.</w:t>
      </w:r>
    </w:p>
    <w:p w14:paraId="5513B3EC" w14:textId="5695C751" w:rsidR="00B018E3" w:rsidRPr="00810804" w:rsidRDefault="00B018E3" w:rsidP="00810804">
      <w:pPr>
        <w:pStyle w:val="Textbody"/>
        <w:spacing w:line="240" w:lineRule="auto"/>
        <w:jc w:val="both"/>
        <w:rPr>
          <w:rFonts w:ascii="Arial" w:hAnsi="Arial" w:cs="Arial"/>
          <w:color w:val="000000"/>
          <w:sz w:val="20"/>
          <w:szCs w:val="20"/>
          <w:lang w:val="en-US"/>
        </w:rPr>
      </w:pPr>
      <w:r w:rsidRPr="00810804">
        <w:rPr>
          <w:rFonts w:ascii="Arial" w:hAnsi="Arial" w:cs="Arial"/>
          <w:color w:val="000000"/>
          <w:sz w:val="20"/>
          <w:szCs w:val="20"/>
          <w:lang w:val="en-US"/>
        </w:rPr>
        <w:t xml:space="preserve">In addition to this primary mission of pedagogical engineering, the </w:t>
      </w:r>
      <w:r w:rsidR="001F2EC5">
        <w:rPr>
          <w:rFonts w:ascii="Arial" w:hAnsi="Arial" w:cs="Arial"/>
          <w:color w:val="000000"/>
          <w:sz w:val="20"/>
          <w:szCs w:val="20"/>
          <w:lang w:val="en-US"/>
        </w:rPr>
        <w:t>Assistant professor</w:t>
      </w:r>
      <w:r w:rsidRPr="00810804">
        <w:rPr>
          <w:rFonts w:ascii="Arial" w:hAnsi="Arial" w:cs="Arial"/>
          <w:color w:val="000000"/>
          <w:sz w:val="20"/>
          <w:szCs w:val="20"/>
          <w:lang w:val="en-US"/>
        </w:rPr>
        <w:t xml:space="preserve"> will have to take part in the various training courses offered by ENTPE, as well as the piloting and management of teaching (courses, tutorials and practical work, supervision of projects and internships) as well as the academic tutoring of students, in particular work-study students, in direct contact with the company's apprenticeship supervisor.</w:t>
      </w:r>
    </w:p>
    <w:p w14:paraId="6FEA3821" w14:textId="17DDB14E" w:rsidR="00B018E3" w:rsidRPr="00810804" w:rsidRDefault="00B018E3" w:rsidP="00810804">
      <w:pPr>
        <w:pStyle w:val="Textbody"/>
        <w:spacing w:line="240" w:lineRule="auto"/>
        <w:jc w:val="both"/>
        <w:rPr>
          <w:rFonts w:ascii="Arial" w:hAnsi="Arial" w:cs="Arial"/>
          <w:color w:val="000000"/>
          <w:sz w:val="20"/>
          <w:szCs w:val="20"/>
          <w:lang w:val="en-US"/>
        </w:rPr>
      </w:pPr>
      <w:r w:rsidRPr="00810804">
        <w:rPr>
          <w:rFonts w:ascii="Arial" w:hAnsi="Arial" w:cs="Arial"/>
          <w:color w:val="000000"/>
          <w:sz w:val="20"/>
          <w:szCs w:val="20"/>
          <w:lang w:val="en-US"/>
        </w:rPr>
        <w:lastRenderedPageBreak/>
        <w:t xml:space="preserve">The </w:t>
      </w:r>
      <w:r w:rsidR="001F2EC5">
        <w:rPr>
          <w:rFonts w:ascii="Arial" w:hAnsi="Arial" w:cs="Arial"/>
          <w:color w:val="000000"/>
          <w:sz w:val="20"/>
          <w:szCs w:val="20"/>
          <w:lang w:val="en-US"/>
        </w:rPr>
        <w:t>Assistant professor</w:t>
      </w:r>
      <w:r w:rsidRPr="00810804">
        <w:rPr>
          <w:rFonts w:ascii="Arial" w:hAnsi="Arial" w:cs="Arial"/>
          <w:color w:val="000000"/>
          <w:sz w:val="20"/>
          <w:szCs w:val="20"/>
          <w:lang w:val="en-US"/>
        </w:rPr>
        <w:t xml:space="preserve"> must be able to teach in small groups or in bigger classes, as well as at a distance (or in a hybrid format).</w:t>
      </w:r>
    </w:p>
    <w:p w14:paraId="07782A33" w14:textId="77777777" w:rsidR="00B018E3" w:rsidRPr="00810804" w:rsidRDefault="00B018E3" w:rsidP="00810804">
      <w:pPr>
        <w:pStyle w:val="Textbody"/>
        <w:spacing w:line="240" w:lineRule="auto"/>
        <w:jc w:val="both"/>
        <w:rPr>
          <w:rFonts w:ascii="Arial" w:hAnsi="Arial" w:cs="Arial"/>
          <w:color w:val="000000"/>
          <w:sz w:val="20"/>
          <w:szCs w:val="20"/>
          <w:lang w:val="en-US"/>
        </w:rPr>
      </w:pPr>
    </w:p>
    <w:p w14:paraId="27F7A2B2" w14:textId="77777777" w:rsidR="00B018E3" w:rsidRPr="00810804" w:rsidRDefault="00B018E3" w:rsidP="00810804">
      <w:pPr>
        <w:pStyle w:val="Textbody"/>
        <w:spacing w:line="240" w:lineRule="auto"/>
        <w:jc w:val="both"/>
        <w:rPr>
          <w:rFonts w:ascii="Arial" w:hAnsi="Arial" w:cs="Arial"/>
          <w:color w:val="000000"/>
          <w:sz w:val="20"/>
          <w:szCs w:val="20"/>
          <w:lang w:val="en-US"/>
        </w:rPr>
      </w:pPr>
      <w:r w:rsidRPr="00810804">
        <w:rPr>
          <w:rFonts w:ascii="Arial" w:hAnsi="Arial" w:cs="Arial"/>
          <w:color w:val="000000"/>
          <w:sz w:val="20"/>
          <w:szCs w:val="20"/>
          <w:lang w:val="en-US"/>
        </w:rPr>
        <w:t>The targeted training areas are as follows:</w:t>
      </w:r>
    </w:p>
    <w:p w14:paraId="62295B08" w14:textId="77777777" w:rsidR="00B018E3" w:rsidRPr="00810804" w:rsidRDefault="00B018E3" w:rsidP="00810804">
      <w:pPr>
        <w:pStyle w:val="Textbody"/>
        <w:spacing w:line="240" w:lineRule="auto"/>
        <w:jc w:val="both"/>
        <w:rPr>
          <w:rFonts w:ascii="Arial" w:hAnsi="Arial" w:cs="Arial"/>
          <w:color w:val="000000"/>
          <w:sz w:val="20"/>
          <w:szCs w:val="20"/>
          <w:lang w:val="en-US"/>
        </w:rPr>
      </w:pPr>
      <w:r w:rsidRPr="00810804">
        <w:rPr>
          <w:rFonts w:ascii="Arial" w:hAnsi="Arial" w:cs="Arial"/>
          <w:color w:val="000000"/>
          <w:sz w:val="20"/>
          <w:szCs w:val="20"/>
          <w:lang w:val="en-US"/>
        </w:rPr>
        <w:t>- Territorial public action</w:t>
      </w:r>
    </w:p>
    <w:p w14:paraId="67962FF9" w14:textId="77777777" w:rsidR="00B018E3" w:rsidRPr="00810804" w:rsidRDefault="00B018E3" w:rsidP="00810804">
      <w:pPr>
        <w:pStyle w:val="Textbody"/>
        <w:spacing w:line="240" w:lineRule="auto"/>
        <w:jc w:val="both"/>
        <w:rPr>
          <w:rFonts w:ascii="Arial" w:hAnsi="Arial" w:cs="Arial"/>
          <w:color w:val="000000"/>
          <w:sz w:val="20"/>
          <w:szCs w:val="20"/>
          <w:lang w:val="en-US"/>
        </w:rPr>
      </w:pPr>
      <w:r w:rsidRPr="00810804">
        <w:rPr>
          <w:rFonts w:ascii="Arial" w:hAnsi="Arial" w:cs="Arial"/>
          <w:color w:val="000000"/>
          <w:sz w:val="20"/>
          <w:szCs w:val="20"/>
          <w:lang w:val="en-US"/>
        </w:rPr>
        <w:t>- Scales of government, from local to Europe</w:t>
      </w:r>
    </w:p>
    <w:p w14:paraId="07BB5D25" w14:textId="77777777" w:rsidR="00B018E3" w:rsidRPr="00810804" w:rsidRDefault="00B018E3" w:rsidP="00810804">
      <w:pPr>
        <w:pStyle w:val="Textbody"/>
        <w:spacing w:line="240" w:lineRule="auto"/>
        <w:jc w:val="both"/>
        <w:rPr>
          <w:rFonts w:ascii="Arial" w:hAnsi="Arial" w:cs="Arial"/>
          <w:color w:val="000000"/>
          <w:sz w:val="20"/>
          <w:szCs w:val="20"/>
          <w:lang w:val="en-US"/>
        </w:rPr>
      </w:pPr>
      <w:r w:rsidRPr="00810804">
        <w:rPr>
          <w:rFonts w:ascii="Arial" w:hAnsi="Arial" w:cs="Arial"/>
          <w:color w:val="000000"/>
          <w:sz w:val="20"/>
          <w:szCs w:val="20"/>
          <w:lang w:val="en-US"/>
        </w:rPr>
        <w:t>- Contemporary institutions and citizenship</w:t>
      </w:r>
    </w:p>
    <w:p w14:paraId="39F10752" w14:textId="77777777" w:rsidR="00B018E3" w:rsidRPr="00810804" w:rsidRDefault="00B018E3" w:rsidP="00810804">
      <w:pPr>
        <w:pStyle w:val="Textbody"/>
        <w:spacing w:line="240" w:lineRule="auto"/>
        <w:jc w:val="both"/>
        <w:rPr>
          <w:rFonts w:ascii="Arial" w:hAnsi="Arial" w:cs="Arial"/>
          <w:color w:val="000000"/>
          <w:sz w:val="20"/>
          <w:szCs w:val="20"/>
          <w:lang w:val="en-US"/>
        </w:rPr>
      </w:pPr>
      <w:r w:rsidRPr="00810804">
        <w:rPr>
          <w:rFonts w:ascii="Arial" w:hAnsi="Arial" w:cs="Arial"/>
          <w:color w:val="000000"/>
          <w:sz w:val="20"/>
          <w:szCs w:val="20"/>
          <w:lang w:val="en-US"/>
        </w:rPr>
        <w:t>- Introduction to public and administrative law</w:t>
      </w:r>
    </w:p>
    <w:p w14:paraId="6EB29513" w14:textId="77777777" w:rsidR="00B018E3" w:rsidRPr="00810804" w:rsidRDefault="00B018E3" w:rsidP="00810804">
      <w:pPr>
        <w:pStyle w:val="Textbody"/>
        <w:spacing w:line="240" w:lineRule="auto"/>
        <w:jc w:val="both"/>
        <w:rPr>
          <w:rFonts w:ascii="Arial" w:hAnsi="Arial" w:cs="Arial"/>
          <w:color w:val="000000"/>
          <w:sz w:val="20"/>
          <w:szCs w:val="20"/>
          <w:lang w:val="en-US"/>
        </w:rPr>
      </w:pPr>
      <w:r w:rsidRPr="00810804">
        <w:rPr>
          <w:rFonts w:ascii="Arial" w:hAnsi="Arial" w:cs="Arial"/>
          <w:color w:val="000000"/>
          <w:sz w:val="20"/>
          <w:szCs w:val="20"/>
          <w:lang w:val="en-US"/>
        </w:rPr>
        <w:t>- Inequalities and social transformations</w:t>
      </w:r>
    </w:p>
    <w:p w14:paraId="540DF442" w14:textId="77777777" w:rsidR="00B018E3" w:rsidRPr="00810804" w:rsidRDefault="00B018E3" w:rsidP="00810804">
      <w:pPr>
        <w:pStyle w:val="Textbody"/>
        <w:spacing w:line="240" w:lineRule="auto"/>
        <w:jc w:val="both"/>
        <w:rPr>
          <w:rFonts w:ascii="Arial" w:hAnsi="Arial" w:cs="Arial"/>
          <w:color w:val="000000"/>
          <w:sz w:val="20"/>
          <w:szCs w:val="20"/>
          <w:lang w:val="en-US"/>
        </w:rPr>
      </w:pPr>
      <w:r w:rsidRPr="00810804">
        <w:rPr>
          <w:rFonts w:ascii="Arial" w:hAnsi="Arial" w:cs="Arial"/>
          <w:color w:val="000000"/>
          <w:sz w:val="20"/>
          <w:szCs w:val="20"/>
          <w:lang w:val="en-US"/>
        </w:rPr>
        <w:t>- Introduction to social sciences and discovery of research</w:t>
      </w:r>
    </w:p>
    <w:p w14:paraId="366079A5" w14:textId="77777777" w:rsidR="00B018E3" w:rsidRPr="00810804" w:rsidRDefault="00B018E3" w:rsidP="00810804">
      <w:pPr>
        <w:pStyle w:val="Textbody"/>
        <w:spacing w:line="240" w:lineRule="auto"/>
        <w:jc w:val="both"/>
        <w:rPr>
          <w:rFonts w:ascii="Arial" w:hAnsi="Arial" w:cs="Arial"/>
          <w:color w:val="000000"/>
          <w:sz w:val="20"/>
          <w:szCs w:val="20"/>
          <w:lang w:val="en-US"/>
        </w:rPr>
      </w:pPr>
      <w:r w:rsidRPr="00810804">
        <w:rPr>
          <w:rFonts w:ascii="Arial" w:hAnsi="Arial" w:cs="Arial"/>
          <w:color w:val="000000"/>
          <w:sz w:val="20"/>
          <w:szCs w:val="20"/>
          <w:lang w:val="en-US"/>
        </w:rPr>
        <w:t>- Territorial diagnostic methodologies</w:t>
      </w:r>
    </w:p>
    <w:p w14:paraId="4AC37B30" w14:textId="77777777" w:rsidR="00D62CB2" w:rsidRPr="00810804" w:rsidRDefault="00D62CB2" w:rsidP="00810804">
      <w:pPr>
        <w:pStyle w:val="Textbody"/>
        <w:spacing w:line="240" w:lineRule="auto"/>
        <w:jc w:val="both"/>
        <w:rPr>
          <w:rFonts w:ascii="Arial" w:hAnsi="Arial" w:cs="Arial"/>
          <w:color w:val="000000"/>
          <w:sz w:val="20"/>
          <w:szCs w:val="20"/>
          <w:lang w:val="en-US"/>
        </w:rPr>
      </w:pPr>
    </w:p>
    <w:p w14:paraId="7C6549A8" w14:textId="27BBC3D2" w:rsidR="002713DC" w:rsidRPr="00810804" w:rsidRDefault="00B018E3" w:rsidP="00810804">
      <w:pPr>
        <w:pStyle w:val="Textbody"/>
        <w:spacing w:line="240" w:lineRule="auto"/>
        <w:ind w:firstLine="705"/>
        <w:rPr>
          <w:rFonts w:ascii="Arial" w:hAnsi="Arial" w:cs="Arial"/>
          <w:b/>
          <w:bCs/>
          <w:color w:val="000000" w:themeColor="text1"/>
          <w:sz w:val="20"/>
          <w:szCs w:val="20"/>
          <w:u w:val="single"/>
          <w:lang w:val="en-US"/>
        </w:rPr>
      </w:pPr>
      <w:r w:rsidRPr="00810804">
        <w:rPr>
          <w:rFonts w:ascii="Arial" w:hAnsi="Arial" w:cs="Arial"/>
          <w:b/>
          <w:bCs/>
          <w:color w:val="000000" w:themeColor="text1"/>
          <w:sz w:val="20"/>
          <w:szCs w:val="20"/>
          <w:u w:val="single"/>
          <w:lang w:val="en-US"/>
        </w:rPr>
        <w:t>Research</w:t>
      </w:r>
      <w:r w:rsidR="002713DC" w:rsidRPr="00810804">
        <w:rPr>
          <w:rFonts w:ascii="Arial" w:hAnsi="Arial" w:cs="Arial"/>
          <w:b/>
          <w:bCs/>
          <w:color w:val="000000" w:themeColor="text1"/>
          <w:sz w:val="20"/>
          <w:szCs w:val="20"/>
          <w:u w:val="single"/>
          <w:lang w:val="en-US"/>
        </w:rPr>
        <w:t> </w:t>
      </w:r>
    </w:p>
    <w:p w14:paraId="1B471351" w14:textId="2321FDD6" w:rsidR="00B018E3" w:rsidRPr="00810804" w:rsidRDefault="00B018E3" w:rsidP="00810804">
      <w:pPr>
        <w:pStyle w:val="Textbody"/>
        <w:spacing w:line="240" w:lineRule="auto"/>
        <w:jc w:val="both"/>
        <w:rPr>
          <w:rFonts w:ascii="Arial" w:hAnsi="Arial" w:cs="Arial"/>
          <w:color w:val="000000"/>
          <w:sz w:val="20"/>
          <w:szCs w:val="20"/>
          <w:lang w:val="en-US"/>
        </w:rPr>
      </w:pPr>
      <w:r w:rsidRPr="00810804">
        <w:rPr>
          <w:rFonts w:ascii="Arial" w:hAnsi="Arial" w:cs="Arial"/>
          <w:color w:val="000000"/>
          <w:sz w:val="20"/>
          <w:szCs w:val="20"/>
          <w:lang w:val="en-US"/>
        </w:rPr>
        <w:t xml:space="preserve">The person recruited will have to carry out a research production activity in the themes of the courses on which </w:t>
      </w:r>
      <w:r w:rsidR="001F2EC5">
        <w:rPr>
          <w:rFonts w:ascii="Arial" w:hAnsi="Arial" w:cs="Arial"/>
          <w:color w:val="000000"/>
          <w:sz w:val="20"/>
          <w:szCs w:val="20"/>
          <w:lang w:val="en-US"/>
        </w:rPr>
        <w:t>they</w:t>
      </w:r>
      <w:r w:rsidRPr="00810804">
        <w:rPr>
          <w:rFonts w:ascii="Arial" w:hAnsi="Arial" w:cs="Arial"/>
          <w:color w:val="000000"/>
          <w:sz w:val="20"/>
          <w:szCs w:val="20"/>
          <w:lang w:val="en-US"/>
        </w:rPr>
        <w:t xml:space="preserve"> are recruited.</w:t>
      </w:r>
    </w:p>
    <w:p w14:paraId="10BCDDAD" w14:textId="3BA63C37" w:rsidR="00B018E3" w:rsidRPr="00810804" w:rsidRDefault="00B018E3" w:rsidP="00810804">
      <w:pPr>
        <w:pStyle w:val="Textbody"/>
        <w:spacing w:line="240" w:lineRule="auto"/>
        <w:jc w:val="both"/>
        <w:rPr>
          <w:rFonts w:ascii="Arial" w:hAnsi="Arial" w:cs="Arial"/>
          <w:color w:val="000000"/>
          <w:sz w:val="20"/>
          <w:szCs w:val="20"/>
          <w:lang w:val="en-US"/>
        </w:rPr>
      </w:pPr>
      <w:r w:rsidRPr="00810804">
        <w:rPr>
          <w:rFonts w:ascii="Arial" w:hAnsi="Arial" w:cs="Arial"/>
          <w:color w:val="000000"/>
          <w:sz w:val="20"/>
          <w:szCs w:val="20"/>
          <w:lang w:val="en-US"/>
        </w:rPr>
        <w:t xml:space="preserve">The recruited researcher will develop their work by promoting links within the laboratory with work carried out elsewhere. </w:t>
      </w:r>
      <w:proofErr w:type="gramStart"/>
      <w:r w:rsidRPr="00810804">
        <w:rPr>
          <w:rFonts w:ascii="Arial" w:hAnsi="Arial" w:cs="Arial"/>
          <w:color w:val="000000"/>
          <w:sz w:val="20"/>
          <w:szCs w:val="20"/>
          <w:lang w:val="en-US"/>
        </w:rPr>
        <w:t>Taking into account</w:t>
      </w:r>
      <w:proofErr w:type="gramEnd"/>
      <w:r w:rsidRPr="00810804">
        <w:rPr>
          <w:rFonts w:ascii="Arial" w:hAnsi="Arial" w:cs="Arial"/>
          <w:color w:val="000000"/>
          <w:sz w:val="20"/>
          <w:szCs w:val="20"/>
          <w:lang w:val="en-US"/>
        </w:rPr>
        <w:t xml:space="preserve"> the research themes that the laboratory wishes to strengthen, the research objects and themes of the recruited person must fall within the field of public action, institutions and citizenship, in line with the concerns of the </w:t>
      </w:r>
      <w:r w:rsidR="001F2EC5">
        <w:rPr>
          <w:rFonts w:ascii="Arial" w:hAnsi="Arial" w:cs="Arial"/>
          <w:color w:val="000000"/>
          <w:sz w:val="20"/>
          <w:szCs w:val="20"/>
          <w:lang w:val="en-US"/>
        </w:rPr>
        <w:t>Ministry of Ecological Transition</w:t>
      </w:r>
      <w:r w:rsidRPr="00810804">
        <w:rPr>
          <w:rFonts w:ascii="Arial" w:hAnsi="Arial" w:cs="Arial"/>
          <w:color w:val="000000"/>
          <w:sz w:val="20"/>
          <w:szCs w:val="20"/>
          <w:lang w:val="en-US"/>
        </w:rPr>
        <w:t xml:space="preserve"> and ENTPE.</w:t>
      </w:r>
    </w:p>
    <w:p w14:paraId="3890E1C2" w14:textId="28144E7B" w:rsidR="00B018E3" w:rsidRPr="00810804" w:rsidRDefault="00B018E3" w:rsidP="00810804">
      <w:pPr>
        <w:pStyle w:val="Textbody"/>
        <w:spacing w:line="240" w:lineRule="auto"/>
        <w:jc w:val="both"/>
        <w:rPr>
          <w:rFonts w:ascii="Arial" w:hAnsi="Arial" w:cs="Arial"/>
          <w:color w:val="000000"/>
          <w:sz w:val="20"/>
          <w:szCs w:val="20"/>
          <w:lang w:val="en-US"/>
        </w:rPr>
      </w:pPr>
      <w:r w:rsidRPr="00810804">
        <w:rPr>
          <w:rFonts w:ascii="Arial" w:hAnsi="Arial" w:cs="Arial"/>
          <w:color w:val="000000"/>
          <w:sz w:val="20"/>
          <w:szCs w:val="20"/>
          <w:lang w:val="en-US"/>
        </w:rPr>
        <w:t xml:space="preserve">The application will be explicitly linked to the EVS scientific program. In this context, the proposed project must be part of one or more of the UMR workshops (see: http://umr5600.ish-lyon.cnrs.fr/). The project presented will thus offer the possibility of interacting with other researchers from </w:t>
      </w:r>
      <w:r w:rsidR="001F2EC5">
        <w:rPr>
          <w:rFonts w:ascii="Arial" w:hAnsi="Arial" w:cs="Arial"/>
          <w:color w:val="000000"/>
          <w:sz w:val="20"/>
          <w:szCs w:val="20"/>
          <w:lang w:val="en-US"/>
        </w:rPr>
        <w:t xml:space="preserve">EVS/RIVES, </w:t>
      </w:r>
      <w:r w:rsidRPr="00810804">
        <w:rPr>
          <w:rFonts w:ascii="Arial" w:hAnsi="Arial" w:cs="Arial"/>
          <w:color w:val="000000"/>
          <w:sz w:val="20"/>
          <w:szCs w:val="20"/>
          <w:lang w:val="en-US"/>
        </w:rPr>
        <w:t xml:space="preserve">the </w:t>
      </w:r>
      <w:r w:rsidR="001F2EC5">
        <w:rPr>
          <w:rFonts w:ascii="Arial" w:hAnsi="Arial" w:cs="Arial"/>
          <w:color w:val="000000"/>
          <w:sz w:val="20"/>
          <w:szCs w:val="20"/>
          <w:lang w:val="en-US"/>
        </w:rPr>
        <w:t>ENTPE</w:t>
      </w:r>
      <w:r w:rsidRPr="00810804">
        <w:rPr>
          <w:rFonts w:ascii="Arial" w:hAnsi="Arial" w:cs="Arial"/>
          <w:color w:val="000000"/>
          <w:sz w:val="20"/>
          <w:szCs w:val="20"/>
          <w:lang w:val="en-US"/>
        </w:rPr>
        <w:t xml:space="preserve"> component </w:t>
      </w:r>
      <w:r w:rsidR="001F2EC5">
        <w:rPr>
          <w:rFonts w:ascii="Arial" w:hAnsi="Arial" w:cs="Arial"/>
          <w:color w:val="000000"/>
          <w:sz w:val="20"/>
          <w:szCs w:val="20"/>
          <w:lang w:val="en-US"/>
        </w:rPr>
        <w:t xml:space="preserve">of EVS, </w:t>
      </w:r>
      <w:r w:rsidRPr="00810804">
        <w:rPr>
          <w:rFonts w:ascii="Arial" w:hAnsi="Arial" w:cs="Arial"/>
          <w:color w:val="000000"/>
          <w:sz w:val="20"/>
          <w:szCs w:val="20"/>
          <w:lang w:val="en-US"/>
        </w:rPr>
        <w:t>and/or other components of the UMR EVS. Its work will contribute to the development and strengthening of institutional and socio-economic partnerships, international and national collaborations. The scientific project could have repercussions in terms of public policies and professional practices.</w:t>
      </w:r>
    </w:p>
    <w:p w14:paraId="293193E3" w14:textId="2E1392C3" w:rsidR="00B018E3" w:rsidRPr="00810804" w:rsidRDefault="00B018E3" w:rsidP="00810804">
      <w:pPr>
        <w:pStyle w:val="Textbody"/>
        <w:spacing w:line="240" w:lineRule="auto"/>
        <w:jc w:val="both"/>
        <w:rPr>
          <w:rFonts w:ascii="Arial" w:hAnsi="Arial" w:cs="Arial"/>
          <w:color w:val="000000"/>
          <w:sz w:val="20"/>
          <w:szCs w:val="20"/>
          <w:lang w:val="en-US"/>
        </w:rPr>
      </w:pPr>
      <w:r w:rsidRPr="00810804">
        <w:rPr>
          <w:rFonts w:ascii="Arial" w:hAnsi="Arial" w:cs="Arial"/>
          <w:color w:val="000000"/>
          <w:sz w:val="20"/>
          <w:szCs w:val="20"/>
          <w:lang w:val="en-US"/>
        </w:rPr>
        <w:t xml:space="preserve">In more general terms, the person recruited as a teacher-researcher is expected to have an activity of producing, supervising and promoting research. In particular, he/she must ensure that his/her work is published in international peer-reviewed journals that meet the standards of his/her discipline. An activity to communicate the work to peers, but also to society, is also expected. He/she will also contribute to setting up research projects in areas related to his/her research activities and may be required to carry out tasks supporting public policies and providing expertise to supervisory authorities. He/she will be involved in the supervision and </w:t>
      </w:r>
      <w:bookmarkStart w:id="0" w:name="_GoBack"/>
      <w:r w:rsidRPr="00810804">
        <w:rPr>
          <w:rFonts w:ascii="Arial" w:hAnsi="Arial" w:cs="Arial"/>
          <w:color w:val="000000"/>
          <w:sz w:val="20"/>
          <w:szCs w:val="20"/>
          <w:lang w:val="en-US"/>
        </w:rPr>
        <w:t>training</w:t>
      </w:r>
      <w:bookmarkEnd w:id="0"/>
      <w:r w:rsidRPr="00810804">
        <w:rPr>
          <w:rFonts w:ascii="Arial" w:hAnsi="Arial" w:cs="Arial"/>
          <w:color w:val="000000"/>
          <w:sz w:val="20"/>
          <w:szCs w:val="20"/>
          <w:lang w:val="en-US"/>
        </w:rPr>
        <w:t xml:space="preserve"> of young researchers (doctoral students, post-doctoral students), will participate in the scientific collective of his/her laboratory and will engage in reflections on the orientations and functioning of the laboratory as well as the ENTPE.</w:t>
      </w:r>
    </w:p>
    <w:p w14:paraId="642A29D6" w14:textId="77777777" w:rsidR="000D16AD" w:rsidRPr="00810804" w:rsidRDefault="000D16AD" w:rsidP="00810804">
      <w:pPr>
        <w:pStyle w:val="Textbody"/>
        <w:spacing w:line="240" w:lineRule="auto"/>
        <w:rPr>
          <w:rFonts w:ascii="Arial" w:hAnsi="Arial" w:cs="Arial"/>
          <w:b/>
          <w:bCs/>
          <w:sz w:val="20"/>
          <w:szCs w:val="20"/>
          <w:lang w:val="en-US"/>
        </w:rPr>
      </w:pPr>
    </w:p>
    <w:p w14:paraId="3C39B99E" w14:textId="113854E4" w:rsidR="002065C7" w:rsidRPr="00810804" w:rsidRDefault="004437BE" w:rsidP="00810804">
      <w:pPr>
        <w:pStyle w:val="Textbody"/>
        <w:spacing w:line="240" w:lineRule="auto"/>
        <w:rPr>
          <w:rFonts w:ascii="Arial" w:hAnsi="Arial" w:cs="Arial"/>
          <w:b/>
          <w:bCs/>
          <w:sz w:val="20"/>
          <w:szCs w:val="20"/>
          <w:lang w:val="en-US"/>
        </w:rPr>
      </w:pPr>
      <w:r w:rsidRPr="00810804">
        <w:rPr>
          <w:rFonts w:ascii="Arial" w:hAnsi="Arial" w:cs="Arial"/>
          <w:b/>
          <w:bCs/>
          <w:sz w:val="20"/>
          <w:szCs w:val="20"/>
          <w:lang w:val="en-US"/>
        </w:rPr>
        <w:t>3</w:t>
      </w:r>
      <w:r w:rsidR="006B0E65" w:rsidRPr="00810804">
        <w:rPr>
          <w:rFonts w:ascii="Arial" w:hAnsi="Arial" w:cs="Arial"/>
          <w:b/>
          <w:bCs/>
          <w:sz w:val="20"/>
          <w:szCs w:val="20"/>
          <w:lang w:val="en-US"/>
        </w:rPr>
        <w:t>-</w:t>
      </w:r>
      <w:r w:rsidR="00B018E3" w:rsidRPr="00810804">
        <w:rPr>
          <w:rFonts w:ascii="Arial" w:hAnsi="Arial" w:cs="Arial"/>
          <w:sz w:val="20"/>
          <w:szCs w:val="20"/>
          <w:lang w:val="en-US"/>
        </w:rPr>
        <w:t xml:space="preserve"> </w:t>
      </w:r>
      <w:r w:rsidR="00B018E3" w:rsidRPr="00810804">
        <w:rPr>
          <w:rFonts w:ascii="Arial" w:hAnsi="Arial" w:cs="Arial"/>
          <w:b/>
          <w:bCs/>
          <w:sz w:val="20"/>
          <w:szCs w:val="20"/>
          <w:lang w:val="en-US"/>
        </w:rPr>
        <w:t>Expected profile</w:t>
      </w:r>
    </w:p>
    <w:p w14:paraId="516F87DF" w14:textId="77777777" w:rsidR="00B018E3" w:rsidRPr="00810804" w:rsidRDefault="00B018E3" w:rsidP="001F2EC5">
      <w:pPr>
        <w:pStyle w:val="Textbody"/>
        <w:spacing w:line="240" w:lineRule="auto"/>
        <w:jc w:val="both"/>
        <w:rPr>
          <w:rFonts w:ascii="Arial" w:hAnsi="Arial" w:cs="Arial"/>
          <w:sz w:val="20"/>
          <w:szCs w:val="20"/>
          <w:lang w:val="en-US"/>
        </w:rPr>
      </w:pPr>
      <w:r w:rsidRPr="00810804">
        <w:rPr>
          <w:rFonts w:ascii="Arial" w:hAnsi="Arial" w:cs="Arial"/>
          <w:sz w:val="20"/>
          <w:szCs w:val="20"/>
          <w:lang w:val="en-US"/>
        </w:rPr>
        <w:t>• The candidate must hold a doctorate in political science or sociology or be able to demonstrate an equivalent level, particularly for foreign applications (publications, participation in projects, teaching);</w:t>
      </w:r>
    </w:p>
    <w:p w14:paraId="3EBC4D14" w14:textId="77777777" w:rsidR="00B018E3" w:rsidRPr="00810804" w:rsidRDefault="00B018E3" w:rsidP="001F2EC5">
      <w:pPr>
        <w:pStyle w:val="Textbody"/>
        <w:spacing w:line="240" w:lineRule="auto"/>
        <w:jc w:val="both"/>
        <w:rPr>
          <w:rFonts w:ascii="Arial" w:hAnsi="Arial" w:cs="Arial"/>
          <w:sz w:val="20"/>
          <w:szCs w:val="20"/>
          <w:lang w:val="en-US"/>
        </w:rPr>
      </w:pPr>
      <w:r w:rsidRPr="00810804">
        <w:rPr>
          <w:rFonts w:ascii="Arial" w:hAnsi="Arial" w:cs="Arial"/>
          <w:sz w:val="20"/>
          <w:szCs w:val="20"/>
          <w:lang w:val="en-US"/>
        </w:rPr>
        <w:t>• The candidate must demonstrate their interest, dispositions and solid and varied experience in teaching and educational support for students (baccalaureate level, L1, L2 in particular); he/she must be able to cover a fairly broad spectrum among the lessons mentioned above;</w:t>
      </w:r>
    </w:p>
    <w:p w14:paraId="58E5D4A7" w14:textId="77777777" w:rsidR="00B018E3" w:rsidRPr="00810804" w:rsidRDefault="00B018E3" w:rsidP="001F2EC5">
      <w:pPr>
        <w:pStyle w:val="Textbody"/>
        <w:spacing w:line="240" w:lineRule="auto"/>
        <w:jc w:val="both"/>
        <w:rPr>
          <w:rFonts w:ascii="Arial" w:hAnsi="Arial" w:cs="Arial"/>
          <w:sz w:val="20"/>
          <w:szCs w:val="20"/>
          <w:lang w:val="en-US"/>
        </w:rPr>
      </w:pPr>
      <w:r w:rsidRPr="00810804">
        <w:rPr>
          <w:rFonts w:ascii="Arial" w:hAnsi="Arial" w:cs="Arial"/>
          <w:sz w:val="20"/>
          <w:szCs w:val="20"/>
          <w:lang w:val="en-US"/>
        </w:rPr>
        <w:t>• They must have scientific publications in international journals and/or international conferences;</w:t>
      </w:r>
    </w:p>
    <w:p w14:paraId="041BE316" w14:textId="77777777" w:rsidR="00B018E3" w:rsidRPr="00810804" w:rsidRDefault="00B018E3" w:rsidP="001F2EC5">
      <w:pPr>
        <w:pStyle w:val="Textbody"/>
        <w:spacing w:line="240" w:lineRule="auto"/>
        <w:jc w:val="both"/>
        <w:rPr>
          <w:rFonts w:ascii="Arial" w:hAnsi="Arial" w:cs="Arial"/>
          <w:sz w:val="20"/>
          <w:szCs w:val="20"/>
          <w:lang w:val="en-US"/>
        </w:rPr>
      </w:pPr>
      <w:r w:rsidRPr="00810804">
        <w:rPr>
          <w:rFonts w:ascii="Arial" w:hAnsi="Arial" w:cs="Arial"/>
          <w:sz w:val="20"/>
          <w:szCs w:val="20"/>
          <w:lang w:val="en-US"/>
        </w:rPr>
        <w:t>• They must have a good sociological knowledge of the world of public action and a vision of the skills needs in this field, based on personal work covering different areas of intervention and different national contexts;</w:t>
      </w:r>
    </w:p>
    <w:p w14:paraId="3CE3835B" w14:textId="77777777" w:rsidR="00B018E3" w:rsidRPr="00810804" w:rsidRDefault="00B018E3" w:rsidP="001F2EC5">
      <w:pPr>
        <w:pStyle w:val="Textbody"/>
        <w:spacing w:line="240" w:lineRule="auto"/>
        <w:jc w:val="both"/>
        <w:rPr>
          <w:rFonts w:ascii="Arial" w:hAnsi="Arial" w:cs="Arial"/>
          <w:sz w:val="20"/>
          <w:szCs w:val="20"/>
          <w:lang w:val="en-US"/>
        </w:rPr>
      </w:pPr>
      <w:r w:rsidRPr="00810804">
        <w:rPr>
          <w:rFonts w:ascii="Arial" w:hAnsi="Arial" w:cs="Arial"/>
          <w:sz w:val="20"/>
          <w:szCs w:val="20"/>
          <w:lang w:val="en-US"/>
        </w:rPr>
        <w:t>• They must be proficient in written and spoken English.</w:t>
      </w:r>
    </w:p>
    <w:p w14:paraId="7F331505" w14:textId="77777777" w:rsidR="00B018E3" w:rsidRPr="00810804" w:rsidRDefault="00B018E3" w:rsidP="001F2EC5">
      <w:pPr>
        <w:pStyle w:val="Textbody"/>
        <w:spacing w:line="240" w:lineRule="auto"/>
        <w:jc w:val="both"/>
        <w:rPr>
          <w:rFonts w:ascii="Arial" w:hAnsi="Arial" w:cs="Arial"/>
          <w:sz w:val="20"/>
          <w:szCs w:val="20"/>
          <w:lang w:val="en-US"/>
        </w:rPr>
      </w:pPr>
      <w:r w:rsidRPr="00810804">
        <w:rPr>
          <w:rFonts w:ascii="Arial" w:hAnsi="Arial" w:cs="Arial"/>
          <w:sz w:val="20"/>
          <w:szCs w:val="20"/>
          <w:lang w:val="en-US"/>
        </w:rPr>
        <w:t>The following elements will also be appreciated by the Hearing Committee:</w:t>
      </w:r>
    </w:p>
    <w:p w14:paraId="65BA4E49" w14:textId="77777777" w:rsidR="00B018E3" w:rsidRPr="00810804" w:rsidRDefault="00B018E3" w:rsidP="001F2EC5">
      <w:pPr>
        <w:pStyle w:val="Textbody"/>
        <w:spacing w:line="240" w:lineRule="auto"/>
        <w:jc w:val="both"/>
        <w:rPr>
          <w:rFonts w:ascii="Arial" w:hAnsi="Arial" w:cs="Arial"/>
          <w:sz w:val="20"/>
          <w:szCs w:val="20"/>
          <w:lang w:val="en-US"/>
        </w:rPr>
      </w:pPr>
      <w:r w:rsidRPr="00810804">
        <w:rPr>
          <w:rFonts w:ascii="Arial" w:hAnsi="Arial" w:cs="Arial"/>
          <w:sz w:val="20"/>
          <w:szCs w:val="20"/>
          <w:lang w:val="en-US"/>
        </w:rPr>
        <w:t>• Have international experience or the ability to mobilize an international network; the practice of another foreign language;</w:t>
      </w:r>
    </w:p>
    <w:p w14:paraId="375A2EE5" w14:textId="77777777" w:rsidR="00B018E3" w:rsidRPr="00810804" w:rsidRDefault="00B018E3" w:rsidP="001F2EC5">
      <w:pPr>
        <w:pStyle w:val="Textbody"/>
        <w:spacing w:line="240" w:lineRule="auto"/>
        <w:jc w:val="both"/>
        <w:rPr>
          <w:rFonts w:ascii="Arial" w:hAnsi="Arial" w:cs="Arial"/>
          <w:sz w:val="20"/>
          <w:szCs w:val="20"/>
          <w:lang w:val="en-US"/>
        </w:rPr>
      </w:pPr>
      <w:r w:rsidRPr="00810804">
        <w:rPr>
          <w:rFonts w:ascii="Arial" w:hAnsi="Arial" w:cs="Arial"/>
          <w:sz w:val="20"/>
          <w:szCs w:val="20"/>
          <w:lang w:val="en-US"/>
        </w:rPr>
        <w:lastRenderedPageBreak/>
        <w:t>• Have research experience upon completion of the thesis;</w:t>
      </w:r>
    </w:p>
    <w:p w14:paraId="19C5E202" w14:textId="77777777" w:rsidR="00B018E3" w:rsidRPr="00810804" w:rsidRDefault="00B018E3" w:rsidP="001F2EC5">
      <w:pPr>
        <w:pStyle w:val="Textbody"/>
        <w:spacing w:line="240" w:lineRule="auto"/>
        <w:jc w:val="both"/>
        <w:rPr>
          <w:rFonts w:ascii="Arial" w:hAnsi="Arial" w:cs="Arial"/>
          <w:sz w:val="20"/>
          <w:szCs w:val="20"/>
          <w:lang w:val="en-US"/>
        </w:rPr>
      </w:pPr>
      <w:r w:rsidRPr="00810804">
        <w:rPr>
          <w:rFonts w:ascii="Arial" w:hAnsi="Arial" w:cs="Arial"/>
          <w:sz w:val="20"/>
          <w:szCs w:val="20"/>
          <w:lang w:val="en-US"/>
        </w:rPr>
        <w:t>• Have a good knowledge of your scientific field, the issues, actors and associated networks, whether in your discipline or in neighboring disciplines;</w:t>
      </w:r>
    </w:p>
    <w:p w14:paraId="577C1FE5" w14:textId="77777777" w:rsidR="00B018E3" w:rsidRPr="00810804" w:rsidRDefault="00B018E3" w:rsidP="001F2EC5">
      <w:pPr>
        <w:pStyle w:val="Textbody"/>
        <w:spacing w:line="240" w:lineRule="auto"/>
        <w:jc w:val="both"/>
        <w:rPr>
          <w:rFonts w:ascii="Arial" w:hAnsi="Arial" w:cs="Arial"/>
          <w:sz w:val="20"/>
          <w:szCs w:val="20"/>
          <w:lang w:val="en-US"/>
        </w:rPr>
      </w:pPr>
      <w:r w:rsidRPr="00810804">
        <w:rPr>
          <w:rFonts w:ascii="Arial" w:hAnsi="Arial" w:cs="Arial"/>
          <w:sz w:val="20"/>
          <w:szCs w:val="20"/>
          <w:lang w:val="en-US"/>
        </w:rPr>
        <w:t>• Have proven experience in setting up and leading collaborative research projects, transfer/valorization or more broadly partnerships;</w:t>
      </w:r>
    </w:p>
    <w:p w14:paraId="03962E08" w14:textId="77777777" w:rsidR="00B018E3" w:rsidRPr="00810804" w:rsidRDefault="00B018E3" w:rsidP="001F2EC5">
      <w:pPr>
        <w:pStyle w:val="Textbody"/>
        <w:spacing w:line="240" w:lineRule="auto"/>
        <w:jc w:val="both"/>
        <w:rPr>
          <w:rFonts w:ascii="Arial" w:hAnsi="Arial" w:cs="Arial"/>
          <w:sz w:val="20"/>
          <w:szCs w:val="20"/>
          <w:lang w:val="en-US"/>
        </w:rPr>
      </w:pPr>
      <w:r w:rsidRPr="00810804">
        <w:rPr>
          <w:rFonts w:ascii="Arial" w:hAnsi="Arial" w:cs="Arial"/>
          <w:sz w:val="20"/>
          <w:szCs w:val="20"/>
          <w:lang w:val="en-US"/>
        </w:rPr>
        <w:t>• Demonstrate ability for teamwork and multidisciplinary collaboration.</w:t>
      </w:r>
    </w:p>
    <w:p w14:paraId="68F4B90E" w14:textId="77777777" w:rsidR="008E64C4" w:rsidRPr="00810804" w:rsidRDefault="008E64C4" w:rsidP="00810804">
      <w:pPr>
        <w:spacing w:after="140"/>
        <w:jc w:val="both"/>
        <w:rPr>
          <w:rFonts w:ascii="Arial" w:hAnsi="Arial" w:cs="Arial"/>
          <w:b/>
          <w:bCs/>
          <w:sz w:val="20"/>
          <w:szCs w:val="20"/>
          <w:lang w:val="en-US"/>
        </w:rPr>
      </w:pPr>
      <w:bookmarkStart w:id="1" w:name="_Hlk148026482"/>
      <w:r w:rsidRPr="00810804">
        <w:rPr>
          <w:rFonts w:ascii="Arial" w:hAnsi="Arial" w:cs="Arial"/>
          <w:b/>
          <w:bCs/>
          <w:sz w:val="20"/>
          <w:szCs w:val="20"/>
          <w:lang w:val="en-US"/>
        </w:rPr>
        <w:t>4-Application procedures</w:t>
      </w:r>
    </w:p>
    <w:p w14:paraId="71CE3F48" w14:textId="77777777" w:rsidR="00E50172" w:rsidRPr="00810804" w:rsidRDefault="00E50172" w:rsidP="00810804">
      <w:pPr>
        <w:pStyle w:val="Textbody"/>
        <w:spacing w:after="0" w:line="240" w:lineRule="auto"/>
        <w:jc w:val="both"/>
        <w:rPr>
          <w:rFonts w:ascii="Arial" w:hAnsi="Arial" w:cs="Arial"/>
          <w:bCs/>
          <w:color w:val="000000" w:themeColor="text1"/>
          <w:sz w:val="20"/>
          <w:szCs w:val="20"/>
          <w:lang w:val="en-GB"/>
        </w:rPr>
      </w:pPr>
      <w:r w:rsidRPr="00810804">
        <w:rPr>
          <w:rFonts w:ascii="Arial" w:hAnsi="Arial" w:cs="Arial"/>
          <w:bCs/>
          <w:color w:val="000000" w:themeColor="text1"/>
          <w:sz w:val="20"/>
          <w:szCs w:val="20"/>
          <w:lang w:val="en-GB"/>
        </w:rPr>
        <w:t>If you are interested, please send your application by email to:</w:t>
      </w:r>
    </w:p>
    <w:p w14:paraId="105E9499" w14:textId="77777777" w:rsidR="00E50172" w:rsidRPr="00810804" w:rsidRDefault="00B36D28" w:rsidP="00810804">
      <w:pPr>
        <w:pStyle w:val="Textbody"/>
        <w:spacing w:after="0" w:line="240" w:lineRule="auto"/>
        <w:jc w:val="both"/>
        <w:rPr>
          <w:rFonts w:ascii="Arial" w:hAnsi="Arial" w:cs="Arial"/>
          <w:bCs/>
          <w:color w:val="000000" w:themeColor="text1"/>
          <w:sz w:val="20"/>
          <w:szCs w:val="20"/>
          <w:lang w:val="en-GB"/>
        </w:rPr>
      </w:pPr>
      <w:hyperlink r:id="rId12" w:history="1">
        <w:r w:rsidR="00E50172" w:rsidRPr="00810804">
          <w:rPr>
            <w:rStyle w:val="Lienhypertexte"/>
            <w:rFonts w:ascii="Arial" w:hAnsi="Arial" w:cs="Arial"/>
            <w:bCs/>
            <w:sz w:val="20"/>
            <w:szCs w:val="20"/>
            <w:lang w:val="en-GB"/>
          </w:rPr>
          <w:t>recrutement-enseignants-chercheurs2024@entpe.fr</w:t>
        </w:r>
      </w:hyperlink>
      <w:r w:rsidR="00E50172" w:rsidRPr="00810804">
        <w:rPr>
          <w:rFonts w:ascii="Arial" w:hAnsi="Arial" w:cs="Arial"/>
          <w:bCs/>
          <w:color w:val="000000" w:themeColor="text1"/>
          <w:sz w:val="20"/>
          <w:szCs w:val="20"/>
          <w:lang w:val="en-GB"/>
        </w:rPr>
        <w:t>,</w:t>
      </w:r>
    </w:p>
    <w:p w14:paraId="17776EF3" w14:textId="4BA8ADD9" w:rsidR="00E50172" w:rsidRPr="00810804" w:rsidRDefault="00E50172" w:rsidP="00810804">
      <w:pPr>
        <w:pStyle w:val="Textbody"/>
        <w:spacing w:line="240" w:lineRule="auto"/>
        <w:jc w:val="both"/>
        <w:rPr>
          <w:rFonts w:ascii="Arial" w:hAnsi="Arial" w:cs="Arial"/>
          <w:bCs/>
          <w:color w:val="000000" w:themeColor="text1"/>
          <w:sz w:val="20"/>
          <w:szCs w:val="20"/>
          <w:lang w:val="en-GB"/>
        </w:rPr>
      </w:pPr>
      <w:r w:rsidRPr="00810804">
        <w:rPr>
          <w:rFonts w:ascii="Arial" w:hAnsi="Arial" w:cs="Arial"/>
          <w:bCs/>
          <w:color w:val="000000" w:themeColor="text1"/>
          <w:sz w:val="20"/>
          <w:szCs w:val="20"/>
          <w:lang w:val="en-GB"/>
        </w:rPr>
        <w:t>stating your surname, first name, email address and the</w:t>
      </w:r>
      <w:r w:rsidR="003E250F">
        <w:rPr>
          <w:rFonts w:ascii="Arial" w:hAnsi="Arial" w:cs="Arial"/>
          <w:bCs/>
          <w:color w:val="000000" w:themeColor="text1"/>
          <w:sz w:val="20"/>
          <w:szCs w:val="20"/>
          <w:lang w:val="en-GB"/>
        </w:rPr>
        <w:t xml:space="preserve"> position</w:t>
      </w:r>
      <w:r w:rsidRPr="00810804">
        <w:rPr>
          <w:rFonts w:ascii="Arial" w:hAnsi="Arial" w:cs="Arial"/>
          <w:bCs/>
          <w:color w:val="000000" w:themeColor="text1"/>
          <w:sz w:val="20"/>
          <w:szCs w:val="20"/>
          <w:lang w:val="en-GB"/>
        </w:rPr>
        <w:t xml:space="preserve"> you are applying for.</w:t>
      </w:r>
    </w:p>
    <w:p w14:paraId="4552891A" w14:textId="77777777" w:rsidR="008E64C4" w:rsidRPr="00810804" w:rsidRDefault="008E64C4" w:rsidP="00810804">
      <w:pPr>
        <w:spacing w:after="140"/>
        <w:jc w:val="both"/>
        <w:rPr>
          <w:rFonts w:ascii="Arial" w:hAnsi="Arial" w:cs="Arial"/>
          <w:bCs/>
          <w:color w:val="000000" w:themeColor="text1"/>
          <w:sz w:val="20"/>
          <w:szCs w:val="20"/>
          <w:lang w:val="en-US"/>
        </w:rPr>
      </w:pPr>
      <w:r w:rsidRPr="00810804">
        <w:rPr>
          <w:rFonts w:ascii="Arial" w:hAnsi="Arial" w:cs="Arial"/>
          <w:bCs/>
          <w:color w:val="000000" w:themeColor="text1"/>
          <w:sz w:val="20"/>
          <w:szCs w:val="20"/>
          <w:lang w:val="en-US"/>
        </w:rPr>
        <w:t xml:space="preserve">In return, you will receive a message informing you of the application procedure: this is a paperless procedure via the https://recrutement.entpe.fr website. </w:t>
      </w:r>
    </w:p>
    <w:p w14:paraId="0A6290F3" w14:textId="77777777" w:rsidR="008E64C4" w:rsidRPr="00810804" w:rsidRDefault="008E64C4" w:rsidP="00810804">
      <w:pPr>
        <w:spacing w:after="140"/>
        <w:jc w:val="both"/>
        <w:rPr>
          <w:rFonts w:ascii="Arial" w:hAnsi="Arial" w:cs="Arial"/>
          <w:iCs/>
          <w:color w:val="0070C0"/>
          <w:sz w:val="20"/>
          <w:szCs w:val="20"/>
          <w:lang w:val="en-US"/>
        </w:rPr>
      </w:pPr>
      <w:r w:rsidRPr="00810804">
        <w:rPr>
          <w:rFonts w:ascii="Arial" w:hAnsi="Arial" w:cs="Arial"/>
          <w:bCs/>
          <w:color w:val="000000" w:themeColor="text1"/>
          <w:sz w:val="20"/>
          <w:szCs w:val="20"/>
          <w:lang w:val="en-US"/>
        </w:rPr>
        <w:t>The application procedure includes the creation of a Research and Training application file. In order to prepare their applications and define their research and training projects, and until the closing date for applications, candidates are strongly encouraged to contact the heads of the recruiting units (see contact details on each job description).</w:t>
      </w:r>
    </w:p>
    <w:bookmarkEnd w:id="1"/>
    <w:p w14:paraId="705716FB" w14:textId="5AC8EB38" w:rsidR="00E66A21" w:rsidRPr="00AD635E" w:rsidRDefault="00E66A21" w:rsidP="00810804">
      <w:pPr>
        <w:pStyle w:val="Textbody"/>
        <w:spacing w:line="240" w:lineRule="auto"/>
        <w:rPr>
          <w:rFonts w:ascii="Arial" w:hAnsi="Arial" w:cs="Arial"/>
          <w:iCs/>
          <w:color w:val="0070C0"/>
          <w:sz w:val="20"/>
          <w:szCs w:val="20"/>
          <w:lang w:val="en-US"/>
        </w:rPr>
      </w:pPr>
    </w:p>
    <w:sectPr w:rsidR="00E66A21" w:rsidRPr="00AD635E">
      <w:footerReference w:type="defaul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FC2C8" w14:textId="77777777" w:rsidR="00B36D28" w:rsidRDefault="00B36D28">
      <w:r>
        <w:separator/>
      </w:r>
    </w:p>
  </w:endnote>
  <w:endnote w:type="continuationSeparator" w:id="0">
    <w:p w14:paraId="22E08FDD" w14:textId="77777777" w:rsidR="00B36D28" w:rsidRDefault="00B3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OpenSymbol, 'Arial Unicode MS'">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2946" w14:textId="0A9EEFD3" w:rsidR="00242406" w:rsidRDefault="006B0E65">
    <w:pPr>
      <w:pStyle w:val="Pieddepage"/>
      <w:jc w:val="right"/>
    </w:pPr>
    <w:r>
      <w:fldChar w:fldCharType="begin"/>
    </w:r>
    <w:r>
      <w:instrText xml:space="preserve"> PAGE </w:instrText>
    </w:r>
    <w:r>
      <w:fldChar w:fldCharType="separate"/>
    </w:r>
    <w:r w:rsidR="00640CCB">
      <w:rPr>
        <w:noProof/>
      </w:rPr>
      <w:t>3</w:t>
    </w:r>
    <w:r>
      <w:fldChar w:fldCharType="end"/>
    </w:r>
    <w:r>
      <w:t>/</w:t>
    </w:r>
    <w:r w:rsidR="00B36D28">
      <w:fldChar w:fldCharType="begin"/>
    </w:r>
    <w:r w:rsidR="00B36D28">
      <w:instrText xml:space="preserve"> NUMPAGES </w:instrText>
    </w:r>
    <w:r w:rsidR="00B36D28">
      <w:fldChar w:fldCharType="separate"/>
    </w:r>
    <w:r w:rsidR="00640CCB">
      <w:rPr>
        <w:noProof/>
      </w:rPr>
      <w:t>5</w:t>
    </w:r>
    <w:r w:rsidR="00B36D2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F914" w14:textId="77777777" w:rsidR="00B36D28" w:rsidRDefault="00B36D28">
      <w:r>
        <w:rPr>
          <w:color w:val="000000"/>
        </w:rPr>
        <w:separator/>
      </w:r>
    </w:p>
  </w:footnote>
  <w:footnote w:type="continuationSeparator" w:id="0">
    <w:p w14:paraId="47F97708" w14:textId="77777777" w:rsidR="00B36D28" w:rsidRDefault="00B36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5ABA"/>
    <w:multiLevelType w:val="multilevel"/>
    <w:tmpl w:val="CD6C670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Liberation Sans" w:eastAsia="SimSun" w:hAnsi="Liberation Sans" w:cs="Mang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3F18E8"/>
    <w:multiLevelType w:val="hybridMultilevel"/>
    <w:tmpl w:val="49F6D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06401"/>
    <w:multiLevelType w:val="multilevel"/>
    <w:tmpl w:val="93AA5BE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 w15:restartNumberingAfterBreak="0">
    <w:nsid w:val="1D3114A3"/>
    <w:multiLevelType w:val="hybridMultilevel"/>
    <w:tmpl w:val="234A1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A6780E"/>
    <w:multiLevelType w:val="hybridMultilevel"/>
    <w:tmpl w:val="6F58EB36"/>
    <w:lvl w:ilvl="0" w:tplc="D4BA7296">
      <w:numFmt w:val="bullet"/>
      <w:lvlText w:val="-"/>
      <w:lvlJc w:val="left"/>
      <w:pPr>
        <w:ind w:left="2910" w:hanging="360"/>
      </w:pPr>
      <w:rPr>
        <w:rFonts w:ascii="Liberation Serif" w:eastAsia="NSimSun" w:hAnsi="Liberation Serif" w:cs="Liberation Serif" w:hint="default"/>
        <w:b/>
      </w:rPr>
    </w:lvl>
    <w:lvl w:ilvl="1" w:tplc="040C0003">
      <w:start w:val="1"/>
      <w:numFmt w:val="bullet"/>
      <w:lvlText w:val="o"/>
      <w:lvlJc w:val="left"/>
      <w:pPr>
        <w:ind w:left="3630" w:hanging="360"/>
      </w:pPr>
      <w:rPr>
        <w:rFonts w:ascii="Courier New" w:hAnsi="Courier New" w:cs="Courier New" w:hint="default"/>
      </w:rPr>
    </w:lvl>
    <w:lvl w:ilvl="2" w:tplc="040C0005">
      <w:start w:val="1"/>
      <w:numFmt w:val="bullet"/>
      <w:lvlText w:val=""/>
      <w:lvlJc w:val="left"/>
      <w:pPr>
        <w:ind w:left="4350" w:hanging="360"/>
      </w:pPr>
      <w:rPr>
        <w:rFonts w:ascii="Wingdings" w:hAnsi="Wingdings" w:hint="default"/>
      </w:rPr>
    </w:lvl>
    <w:lvl w:ilvl="3" w:tplc="040C0001">
      <w:start w:val="1"/>
      <w:numFmt w:val="bullet"/>
      <w:lvlText w:val=""/>
      <w:lvlJc w:val="left"/>
      <w:pPr>
        <w:ind w:left="5070" w:hanging="360"/>
      </w:pPr>
      <w:rPr>
        <w:rFonts w:ascii="Symbol" w:hAnsi="Symbol" w:hint="default"/>
      </w:rPr>
    </w:lvl>
    <w:lvl w:ilvl="4" w:tplc="040C0003">
      <w:start w:val="1"/>
      <w:numFmt w:val="bullet"/>
      <w:lvlText w:val="o"/>
      <w:lvlJc w:val="left"/>
      <w:pPr>
        <w:ind w:left="5790" w:hanging="360"/>
      </w:pPr>
      <w:rPr>
        <w:rFonts w:ascii="Courier New" w:hAnsi="Courier New" w:cs="Courier New" w:hint="default"/>
      </w:rPr>
    </w:lvl>
    <w:lvl w:ilvl="5" w:tplc="040C0005">
      <w:start w:val="1"/>
      <w:numFmt w:val="bullet"/>
      <w:lvlText w:val=""/>
      <w:lvlJc w:val="left"/>
      <w:pPr>
        <w:ind w:left="6510" w:hanging="360"/>
      </w:pPr>
      <w:rPr>
        <w:rFonts w:ascii="Wingdings" w:hAnsi="Wingdings" w:hint="default"/>
      </w:rPr>
    </w:lvl>
    <w:lvl w:ilvl="6" w:tplc="040C0001">
      <w:start w:val="1"/>
      <w:numFmt w:val="bullet"/>
      <w:lvlText w:val=""/>
      <w:lvlJc w:val="left"/>
      <w:pPr>
        <w:ind w:left="7230" w:hanging="360"/>
      </w:pPr>
      <w:rPr>
        <w:rFonts w:ascii="Symbol" w:hAnsi="Symbol" w:hint="default"/>
      </w:rPr>
    </w:lvl>
    <w:lvl w:ilvl="7" w:tplc="040C0003">
      <w:start w:val="1"/>
      <w:numFmt w:val="bullet"/>
      <w:lvlText w:val="o"/>
      <w:lvlJc w:val="left"/>
      <w:pPr>
        <w:ind w:left="7950" w:hanging="360"/>
      </w:pPr>
      <w:rPr>
        <w:rFonts w:ascii="Courier New" w:hAnsi="Courier New" w:cs="Courier New" w:hint="default"/>
      </w:rPr>
    </w:lvl>
    <w:lvl w:ilvl="8" w:tplc="040C0005">
      <w:start w:val="1"/>
      <w:numFmt w:val="bullet"/>
      <w:lvlText w:val=""/>
      <w:lvlJc w:val="left"/>
      <w:pPr>
        <w:ind w:left="8670" w:hanging="360"/>
      </w:pPr>
      <w:rPr>
        <w:rFonts w:ascii="Wingdings" w:hAnsi="Wingdings" w:hint="default"/>
      </w:rPr>
    </w:lvl>
  </w:abstractNum>
  <w:abstractNum w:abstractNumId="5" w15:restartNumberingAfterBreak="0">
    <w:nsid w:val="2D3D486A"/>
    <w:multiLevelType w:val="hybridMultilevel"/>
    <w:tmpl w:val="FAE26646"/>
    <w:lvl w:ilvl="0" w:tplc="621E8DE4">
      <w:start w:val="1"/>
      <w:numFmt w:val="bullet"/>
      <w:lvlText w:val="-"/>
      <w:lvlJc w:val="left"/>
      <w:pPr>
        <w:ind w:left="1065" w:hanging="360"/>
      </w:pPr>
      <w:rPr>
        <w:rFonts w:ascii="Arial" w:eastAsia="NSimSu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3CCF2175"/>
    <w:multiLevelType w:val="hybridMultilevel"/>
    <w:tmpl w:val="784A1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353B47"/>
    <w:multiLevelType w:val="multilevel"/>
    <w:tmpl w:val="8C08718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8" w15:restartNumberingAfterBreak="0">
    <w:nsid w:val="54092C8A"/>
    <w:multiLevelType w:val="hybridMultilevel"/>
    <w:tmpl w:val="C598E728"/>
    <w:lvl w:ilvl="0" w:tplc="26EED8B8">
      <w:start w:val="1"/>
      <w:numFmt w:val="bullet"/>
      <w:lvlText w:val="-"/>
      <w:lvlJc w:val="left"/>
      <w:pPr>
        <w:ind w:left="360" w:hanging="360"/>
      </w:pPr>
      <w:rPr>
        <w:rFonts w:ascii="Arial" w:eastAsia="NSimSu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4CC5ADD"/>
    <w:multiLevelType w:val="hybridMultilevel"/>
    <w:tmpl w:val="72F47980"/>
    <w:lvl w:ilvl="0" w:tplc="C066BB8C">
      <w:numFmt w:val="bullet"/>
      <w:lvlText w:val="-"/>
      <w:lvlJc w:val="left"/>
      <w:pPr>
        <w:ind w:left="2910" w:hanging="360"/>
      </w:pPr>
      <w:rPr>
        <w:rFonts w:ascii="Liberation Serif" w:eastAsia="NSimSun" w:hAnsi="Liberation Serif" w:cs="Liberation Serif" w:hint="default"/>
      </w:rPr>
    </w:lvl>
    <w:lvl w:ilvl="1" w:tplc="040C0003" w:tentative="1">
      <w:start w:val="1"/>
      <w:numFmt w:val="bullet"/>
      <w:lvlText w:val="o"/>
      <w:lvlJc w:val="left"/>
      <w:pPr>
        <w:ind w:left="3630" w:hanging="360"/>
      </w:pPr>
      <w:rPr>
        <w:rFonts w:ascii="Courier New" w:hAnsi="Courier New" w:cs="Courier New" w:hint="default"/>
      </w:rPr>
    </w:lvl>
    <w:lvl w:ilvl="2" w:tplc="040C0005" w:tentative="1">
      <w:start w:val="1"/>
      <w:numFmt w:val="bullet"/>
      <w:lvlText w:val=""/>
      <w:lvlJc w:val="left"/>
      <w:pPr>
        <w:ind w:left="4350" w:hanging="360"/>
      </w:pPr>
      <w:rPr>
        <w:rFonts w:ascii="Wingdings" w:hAnsi="Wingdings" w:hint="default"/>
      </w:rPr>
    </w:lvl>
    <w:lvl w:ilvl="3" w:tplc="040C0001" w:tentative="1">
      <w:start w:val="1"/>
      <w:numFmt w:val="bullet"/>
      <w:lvlText w:val=""/>
      <w:lvlJc w:val="left"/>
      <w:pPr>
        <w:ind w:left="5070" w:hanging="360"/>
      </w:pPr>
      <w:rPr>
        <w:rFonts w:ascii="Symbol" w:hAnsi="Symbol" w:hint="default"/>
      </w:rPr>
    </w:lvl>
    <w:lvl w:ilvl="4" w:tplc="040C0003" w:tentative="1">
      <w:start w:val="1"/>
      <w:numFmt w:val="bullet"/>
      <w:lvlText w:val="o"/>
      <w:lvlJc w:val="left"/>
      <w:pPr>
        <w:ind w:left="5790" w:hanging="360"/>
      </w:pPr>
      <w:rPr>
        <w:rFonts w:ascii="Courier New" w:hAnsi="Courier New" w:cs="Courier New" w:hint="default"/>
      </w:rPr>
    </w:lvl>
    <w:lvl w:ilvl="5" w:tplc="040C0005" w:tentative="1">
      <w:start w:val="1"/>
      <w:numFmt w:val="bullet"/>
      <w:lvlText w:val=""/>
      <w:lvlJc w:val="left"/>
      <w:pPr>
        <w:ind w:left="6510" w:hanging="360"/>
      </w:pPr>
      <w:rPr>
        <w:rFonts w:ascii="Wingdings" w:hAnsi="Wingdings" w:hint="default"/>
      </w:rPr>
    </w:lvl>
    <w:lvl w:ilvl="6" w:tplc="040C0001" w:tentative="1">
      <w:start w:val="1"/>
      <w:numFmt w:val="bullet"/>
      <w:lvlText w:val=""/>
      <w:lvlJc w:val="left"/>
      <w:pPr>
        <w:ind w:left="7230" w:hanging="360"/>
      </w:pPr>
      <w:rPr>
        <w:rFonts w:ascii="Symbol" w:hAnsi="Symbol" w:hint="default"/>
      </w:rPr>
    </w:lvl>
    <w:lvl w:ilvl="7" w:tplc="040C0003" w:tentative="1">
      <w:start w:val="1"/>
      <w:numFmt w:val="bullet"/>
      <w:lvlText w:val="o"/>
      <w:lvlJc w:val="left"/>
      <w:pPr>
        <w:ind w:left="7950" w:hanging="360"/>
      </w:pPr>
      <w:rPr>
        <w:rFonts w:ascii="Courier New" w:hAnsi="Courier New" w:cs="Courier New" w:hint="default"/>
      </w:rPr>
    </w:lvl>
    <w:lvl w:ilvl="8" w:tplc="040C0005" w:tentative="1">
      <w:start w:val="1"/>
      <w:numFmt w:val="bullet"/>
      <w:lvlText w:val=""/>
      <w:lvlJc w:val="left"/>
      <w:pPr>
        <w:ind w:left="8670" w:hanging="360"/>
      </w:pPr>
      <w:rPr>
        <w:rFonts w:ascii="Wingdings" w:hAnsi="Wingdings" w:hint="default"/>
      </w:rPr>
    </w:lvl>
  </w:abstractNum>
  <w:abstractNum w:abstractNumId="10" w15:restartNumberingAfterBreak="0">
    <w:nsid w:val="570A668D"/>
    <w:multiLevelType w:val="hybridMultilevel"/>
    <w:tmpl w:val="D896A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35917F2"/>
    <w:multiLevelType w:val="hybridMultilevel"/>
    <w:tmpl w:val="B1360A2E"/>
    <w:lvl w:ilvl="0" w:tplc="EE889B6A">
      <w:start w:val="1"/>
      <w:numFmt w:val="bullet"/>
      <w:lvlText w:val=""/>
      <w:lvlJc w:val="left"/>
      <w:pPr>
        <w:ind w:left="927" w:hanging="34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0"/>
  </w:num>
  <w:num w:numId="4">
    <w:abstractNumId w:val="1"/>
  </w:num>
  <w:num w:numId="5">
    <w:abstractNumId w:val="6"/>
  </w:num>
  <w:num w:numId="6">
    <w:abstractNumId w:val="0"/>
  </w:num>
  <w:num w:numId="7">
    <w:abstractNumId w:val="3"/>
  </w:num>
  <w:num w:numId="8">
    <w:abstractNumId w:val="5"/>
  </w:num>
  <w:num w:numId="9">
    <w:abstractNumId w:val="8"/>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C7"/>
    <w:rsid w:val="0000599E"/>
    <w:rsid w:val="000132CE"/>
    <w:rsid w:val="00030424"/>
    <w:rsid w:val="00044A1F"/>
    <w:rsid w:val="0004637A"/>
    <w:rsid w:val="00052F0A"/>
    <w:rsid w:val="00076415"/>
    <w:rsid w:val="00096B2C"/>
    <w:rsid w:val="000B6FB0"/>
    <w:rsid w:val="000D16AD"/>
    <w:rsid w:val="000E5FD2"/>
    <w:rsid w:val="000E7927"/>
    <w:rsid w:val="00104E7A"/>
    <w:rsid w:val="001151B2"/>
    <w:rsid w:val="00135D1B"/>
    <w:rsid w:val="001409F1"/>
    <w:rsid w:val="00162348"/>
    <w:rsid w:val="0019552D"/>
    <w:rsid w:val="001A1970"/>
    <w:rsid w:val="001C663D"/>
    <w:rsid w:val="001F2EC5"/>
    <w:rsid w:val="001F49A9"/>
    <w:rsid w:val="002009DA"/>
    <w:rsid w:val="002065C7"/>
    <w:rsid w:val="00241E58"/>
    <w:rsid w:val="00242406"/>
    <w:rsid w:val="002713DC"/>
    <w:rsid w:val="00275A15"/>
    <w:rsid w:val="00290F3B"/>
    <w:rsid w:val="002932C2"/>
    <w:rsid w:val="00293712"/>
    <w:rsid w:val="002A457E"/>
    <w:rsid w:val="002D4176"/>
    <w:rsid w:val="002E5D5D"/>
    <w:rsid w:val="002F5A57"/>
    <w:rsid w:val="00324B6C"/>
    <w:rsid w:val="00341894"/>
    <w:rsid w:val="00390A37"/>
    <w:rsid w:val="003D5208"/>
    <w:rsid w:val="003E250F"/>
    <w:rsid w:val="003E4E5A"/>
    <w:rsid w:val="003E5157"/>
    <w:rsid w:val="0044349D"/>
    <w:rsid w:val="004437BE"/>
    <w:rsid w:val="00453A55"/>
    <w:rsid w:val="004559F1"/>
    <w:rsid w:val="00481FFD"/>
    <w:rsid w:val="004A455C"/>
    <w:rsid w:val="004A7F5E"/>
    <w:rsid w:val="004D0103"/>
    <w:rsid w:val="004E47A6"/>
    <w:rsid w:val="00516F28"/>
    <w:rsid w:val="00525768"/>
    <w:rsid w:val="00536D1F"/>
    <w:rsid w:val="0056750C"/>
    <w:rsid w:val="00567DDA"/>
    <w:rsid w:val="00572129"/>
    <w:rsid w:val="00595084"/>
    <w:rsid w:val="005A469F"/>
    <w:rsid w:val="005B0F05"/>
    <w:rsid w:val="00602ACF"/>
    <w:rsid w:val="00626943"/>
    <w:rsid w:val="00640CCB"/>
    <w:rsid w:val="0064386A"/>
    <w:rsid w:val="006460BA"/>
    <w:rsid w:val="00682D15"/>
    <w:rsid w:val="0069792C"/>
    <w:rsid w:val="006B0E65"/>
    <w:rsid w:val="006B1F5F"/>
    <w:rsid w:val="006E72DD"/>
    <w:rsid w:val="006F617D"/>
    <w:rsid w:val="00757C86"/>
    <w:rsid w:val="007767D7"/>
    <w:rsid w:val="007770C6"/>
    <w:rsid w:val="00791BED"/>
    <w:rsid w:val="007934BE"/>
    <w:rsid w:val="007A4D38"/>
    <w:rsid w:val="007A5282"/>
    <w:rsid w:val="007C6728"/>
    <w:rsid w:val="00810804"/>
    <w:rsid w:val="0081679C"/>
    <w:rsid w:val="008233F2"/>
    <w:rsid w:val="00874615"/>
    <w:rsid w:val="008D2682"/>
    <w:rsid w:val="008D5F34"/>
    <w:rsid w:val="008E64C4"/>
    <w:rsid w:val="008F2384"/>
    <w:rsid w:val="008F5C20"/>
    <w:rsid w:val="009379AB"/>
    <w:rsid w:val="00944DE6"/>
    <w:rsid w:val="00966576"/>
    <w:rsid w:val="00985147"/>
    <w:rsid w:val="00992490"/>
    <w:rsid w:val="009C0E93"/>
    <w:rsid w:val="009D5CB5"/>
    <w:rsid w:val="009E375A"/>
    <w:rsid w:val="00A1275C"/>
    <w:rsid w:val="00A33265"/>
    <w:rsid w:val="00A36594"/>
    <w:rsid w:val="00A43616"/>
    <w:rsid w:val="00A65CC4"/>
    <w:rsid w:val="00A664F2"/>
    <w:rsid w:val="00A93AA8"/>
    <w:rsid w:val="00AD635E"/>
    <w:rsid w:val="00AE35C3"/>
    <w:rsid w:val="00AE4E50"/>
    <w:rsid w:val="00B018E3"/>
    <w:rsid w:val="00B02355"/>
    <w:rsid w:val="00B253F4"/>
    <w:rsid w:val="00B35683"/>
    <w:rsid w:val="00B36D28"/>
    <w:rsid w:val="00B5305F"/>
    <w:rsid w:val="00B63FC6"/>
    <w:rsid w:val="00B67975"/>
    <w:rsid w:val="00B7618F"/>
    <w:rsid w:val="00B81D1B"/>
    <w:rsid w:val="00B82C91"/>
    <w:rsid w:val="00B83951"/>
    <w:rsid w:val="00BB5E25"/>
    <w:rsid w:val="00BD3A57"/>
    <w:rsid w:val="00BE16B5"/>
    <w:rsid w:val="00BE74A1"/>
    <w:rsid w:val="00C336CB"/>
    <w:rsid w:val="00C543F3"/>
    <w:rsid w:val="00C74CB0"/>
    <w:rsid w:val="00CA0B00"/>
    <w:rsid w:val="00CB07CB"/>
    <w:rsid w:val="00CF5EDA"/>
    <w:rsid w:val="00D077A2"/>
    <w:rsid w:val="00D26749"/>
    <w:rsid w:val="00D45790"/>
    <w:rsid w:val="00D5486B"/>
    <w:rsid w:val="00D62CB2"/>
    <w:rsid w:val="00D9299E"/>
    <w:rsid w:val="00DA6EE8"/>
    <w:rsid w:val="00DD65D9"/>
    <w:rsid w:val="00DF0965"/>
    <w:rsid w:val="00E15594"/>
    <w:rsid w:val="00E428A9"/>
    <w:rsid w:val="00E44E8D"/>
    <w:rsid w:val="00E47E62"/>
    <w:rsid w:val="00E50172"/>
    <w:rsid w:val="00E56502"/>
    <w:rsid w:val="00E57C81"/>
    <w:rsid w:val="00E66A21"/>
    <w:rsid w:val="00E67FC8"/>
    <w:rsid w:val="00E71068"/>
    <w:rsid w:val="00E718B0"/>
    <w:rsid w:val="00E72F15"/>
    <w:rsid w:val="00E74258"/>
    <w:rsid w:val="00E810B6"/>
    <w:rsid w:val="00E916E3"/>
    <w:rsid w:val="00EA3310"/>
    <w:rsid w:val="00ED0C94"/>
    <w:rsid w:val="00ED1BD7"/>
    <w:rsid w:val="00ED23E3"/>
    <w:rsid w:val="00EE40E6"/>
    <w:rsid w:val="00EE5FE7"/>
    <w:rsid w:val="00EF4C6B"/>
    <w:rsid w:val="00F06C95"/>
    <w:rsid w:val="00F2387C"/>
    <w:rsid w:val="00F35E6C"/>
    <w:rsid w:val="00F52331"/>
    <w:rsid w:val="00F60D29"/>
    <w:rsid w:val="00F72B3D"/>
    <w:rsid w:val="00F90C4C"/>
    <w:rsid w:val="00F90D59"/>
    <w:rsid w:val="00FC284E"/>
    <w:rsid w:val="00FC33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B71A"/>
  <w15:docId w15:val="{C3383C4C-40B2-4A51-8165-5B5C96CD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Marquedecommentaire">
    <w:name w:val="annotation reference"/>
    <w:basedOn w:val="Policepardfaut"/>
    <w:uiPriority w:val="99"/>
    <w:semiHidden/>
    <w:unhideWhenUsed/>
    <w:rsid w:val="00E810B6"/>
    <w:rPr>
      <w:sz w:val="16"/>
      <w:szCs w:val="16"/>
    </w:rPr>
  </w:style>
  <w:style w:type="paragraph" w:styleId="Commentaire">
    <w:name w:val="annotation text"/>
    <w:basedOn w:val="Normal"/>
    <w:link w:val="CommentaireCar"/>
    <w:uiPriority w:val="99"/>
    <w:semiHidden/>
    <w:unhideWhenUsed/>
    <w:rsid w:val="00E810B6"/>
    <w:rPr>
      <w:rFonts w:cs="Mangal"/>
      <w:sz w:val="20"/>
      <w:szCs w:val="18"/>
    </w:rPr>
  </w:style>
  <w:style w:type="character" w:customStyle="1" w:styleId="CommentaireCar">
    <w:name w:val="Commentaire Car"/>
    <w:basedOn w:val="Policepardfaut"/>
    <w:link w:val="Commentaire"/>
    <w:uiPriority w:val="99"/>
    <w:semiHidden/>
    <w:rsid w:val="00E810B6"/>
    <w:rPr>
      <w:rFonts w:cs="Mangal"/>
      <w:sz w:val="20"/>
      <w:szCs w:val="18"/>
    </w:rPr>
  </w:style>
  <w:style w:type="paragraph" w:styleId="Objetducommentaire">
    <w:name w:val="annotation subject"/>
    <w:basedOn w:val="Commentaire"/>
    <w:next w:val="Commentaire"/>
    <w:link w:val="ObjetducommentaireCar"/>
    <w:uiPriority w:val="99"/>
    <w:semiHidden/>
    <w:unhideWhenUsed/>
    <w:rsid w:val="00E810B6"/>
    <w:rPr>
      <w:b/>
      <w:bCs/>
    </w:rPr>
  </w:style>
  <w:style w:type="character" w:customStyle="1" w:styleId="ObjetducommentaireCar">
    <w:name w:val="Objet du commentaire Car"/>
    <w:basedOn w:val="CommentaireCar"/>
    <w:link w:val="Objetducommentaire"/>
    <w:uiPriority w:val="99"/>
    <w:semiHidden/>
    <w:rsid w:val="00E810B6"/>
    <w:rPr>
      <w:rFonts w:cs="Mangal"/>
      <w:b/>
      <w:bCs/>
      <w:sz w:val="20"/>
      <w:szCs w:val="18"/>
    </w:rPr>
  </w:style>
  <w:style w:type="paragraph" w:styleId="Textedebulles">
    <w:name w:val="Balloon Text"/>
    <w:basedOn w:val="Normal"/>
    <w:link w:val="TextedebullesCar"/>
    <w:uiPriority w:val="99"/>
    <w:semiHidden/>
    <w:unhideWhenUsed/>
    <w:rsid w:val="00E810B6"/>
    <w:rPr>
      <w:rFonts w:ascii="Segoe UI" w:hAnsi="Segoe UI" w:cs="Mangal"/>
      <w:sz w:val="18"/>
      <w:szCs w:val="16"/>
    </w:rPr>
  </w:style>
  <w:style w:type="character" w:customStyle="1" w:styleId="TextedebullesCar">
    <w:name w:val="Texte de bulles Car"/>
    <w:basedOn w:val="Policepardfaut"/>
    <w:link w:val="Textedebulles"/>
    <w:uiPriority w:val="99"/>
    <w:semiHidden/>
    <w:rsid w:val="00E810B6"/>
    <w:rPr>
      <w:rFonts w:ascii="Segoe UI" w:hAnsi="Segoe UI" w:cs="Mangal"/>
      <w:sz w:val="18"/>
      <w:szCs w:val="16"/>
    </w:rPr>
  </w:style>
  <w:style w:type="paragraph" w:styleId="Rvision">
    <w:name w:val="Revision"/>
    <w:hidden/>
    <w:uiPriority w:val="99"/>
    <w:semiHidden/>
    <w:rsid w:val="002A457E"/>
    <w:pPr>
      <w:suppressAutoHyphens w:val="0"/>
      <w:autoSpaceDN/>
      <w:textAlignment w:val="auto"/>
    </w:pPr>
    <w:rPr>
      <w:rFonts w:cs="Mangal"/>
      <w:szCs w:val="21"/>
    </w:rPr>
  </w:style>
  <w:style w:type="character" w:styleId="Lienhypertexte">
    <w:name w:val="Hyperlink"/>
    <w:basedOn w:val="Policepardfaut"/>
    <w:uiPriority w:val="99"/>
    <w:unhideWhenUsed/>
    <w:rsid w:val="00602ACF"/>
    <w:rPr>
      <w:color w:val="0563C1" w:themeColor="hyperlink"/>
      <w:u w:val="single"/>
    </w:rPr>
  </w:style>
  <w:style w:type="character" w:styleId="Mentionnonrsolue">
    <w:name w:val="Unresolved Mention"/>
    <w:basedOn w:val="Policepardfaut"/>
    <w:uiPriority w:val="99"/>
    <w:semiHidden/>
    <w:unhideWhenUsed/>
    <w:rsid w:val="00602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tement-enseignants-chercheurs2024@entp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ine.LEBLANC@entp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rdet@entp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7FE4C-44C5-4BF1-A457-03E5658C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1701</Words>
  <Characters>9357</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DELATTRE Luc</dc:creator>
  <cp:lastModifiedBy>DELATTRE Luc</cp:lastModifiedBy>
  <cp:revision>10</cp:revision>
  <dcterms:created xsi:type="dcterms:W3CDTF">2023-12-04T09:29:00Z</dcterms:created>
  <dcterms:modified xsi:type="dcterms:W3CDTF">2023-12-05T15:16:00Z</dcterms:modified>
</cp:coreProperties>
</file>