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3745" w14:textId="77777777" w:rsidR="00A95B08" w:rsidRPr="00452080" w:rsidRDefault="003C3B62">
      <w:pPr>
        <w:pStyle w:val="En-tte"/>
        <w:jc w:val="right"/>
        <w:rPr>
          <w:rFonts w:eastAsia="Cambria" w:cs="Cambria"/>
          <w:b/>
          <w:bCs/>
          <w:sz w:val="32"/>
          <w:szCs w:val="32"/>
          <w:lang w:val="en-US" w:eastAsia="fr-FR"/>
        </w:rPr>
      </w:pPr>
      <w:r w:rsidRPr="00452080">
        <w:rPr>
          <w:rFonts w:eastAsia="Cambria" w:cs="Cambria"/>
          <w:b/>
          <w:bCs/>
          <w:noProof/>
          <w:sz w:val="32"/>
          <w:szCs w:val="32"/>
          <w:lang w:val="en-US" w:eastAsia="fr-FR" w:bidi="ar-SA"/>
        </w:rPr>
        <w:drawing>
          <wp:anchor distT="0" distB="0" distL="114300" distR="114300" simplePos="0" relativeHeight="251658240" behindDoc="0" locked="0" layoutInCell="1" allowOverlap="1" wp14:anchorId="5F68CB95" wp14:editId="5256F6B5">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452080">
        <w:rPr>
          <w:noProof/>
          <w:lang w:val="en-US" w:eastAsia="fr-FR" w:bidi="ar-SA"/>
        </w:rPr>
        <w:drawing>
          <wp:inline distT="0" distB="0" distL="0" distR="0" wp14:anchorId="6D4366F3" wp14:editId="4DD17961">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562F3E43" w14:textId="77777777" w:rsidR="002065C7" w:rsidRPr="00452080" w:rsidRDefault="002065C7">
      <w:pPr>
        <w:pStyle w:val="Textbody"/>
        <w:keepNext/>
        <w:widowControl w:val="0"/>
        <w:tabs>
          <w:tab w:val="left" w:pos="708"/>
        </w:tabs>
        <w:spacing w:after="113" w:line="100" w:lineRule="atLeast"/>
        <w:jc w:val="center"/>
        <w:rPr>
          <w:lang w:val="en-US"/>
        </w:rPr>
      </w:pPr>
    </w:p>
    <w:p w14:paraId="6D747544" w14:textId="77777777" w:rsidR="002065C7" w:rsidRPr="00452080" w:rsidRDefault="002065C7">
      <w:pPr>
        <w:pStyle w:val="Textbody"/>
        <w:jc w:val="center"/>
        <w:rPr>
          <w:lang w:val="en-US"/>
        </w:rPr>
      </w:pPr>
    </w:p>
    <w:p w14:paraId="27C3A53F" w14:textId="77777777" w:rsidR="002065C7" w:rsidRPr="00452080" w:rsidRDefault="002065C7">
      <w:pPr>
        <w:pStyle w:val="Textbody"/>
        <w:jc w:val="center"/>
        <w:rPr>
          <w:b/>
          <w:bCs/>
          <w:sz w:val="28"/>
          <w:szCs w:val="28"/>
          <w:lang w:val="en-US"/>
        </w:rPr>
      </w:pPr>
    </w:p>
    <w:p w14:paraId="17A718F6" w14:textId="77777777" w:rsidR="00A95B08" w:rsidRPr="00452080" w:rsidRDefault="00E205BD">
      <w:pPr>
        <w:pStyle w:val="Textbody"/>
        <w:jc w:val="center"/>
        <w:rPr>
          <w:b/>
          <w:bCs/>
          <w:sz w:val="28"/>
          <w:szCs w:val="28"/>
        </w:rPr>
      </w:pPr>
      <w:r w:rsidRPr="00452080">
        <w:rPr>
          <w:b/>
          <w:bCs/>
          <w:sz w:val="28"/>
          <w:szCs w:val="28"/>
        </w:rPr>
        <w:t xml:space="preserve">2024 </w:t>
      </w:r>
      <w:proofErr w:type="spellStart"/>
      <w:r w:rsidRPr="00452080">
        <w:rPr>
          <w:b/>
          <w:bCs/>
          <w:sz w:val="28"/>
          <w:szCs w:val="28"/>
        </w:rPr>
        <w:t>recruitment</w:t>
      </w:r>
      <w:proofErr w:type="spellEnd"/>
      <w:r w:rsidRPr="00452080">
        <w:rPr>
          <w:b/>
          <w:bCs/>
          <w:sz w:val="28"/>
          <w:szCs w:val="28"/>
        </w:rPr>
        <w:t xml:space="preserve"> - job description</w:t>
      </w:r>
    </w:p>
    <w:p w14:paraId="00755C41" w14:textId="77777777" w:rsidR="00A95B08" w:rsidRPr="00452080" w:rsidRDefault="006A1113">
      <w:pPr>
        <w:pStyle w:val="Textbody"/>
        <w:jc w:val="center"/>
        <w:rPr>
          <w:b/>
          <w:bCs/>
          <w:sz w:val="26"/>
          <w:szCs w:val="26"/>
        </w:rPr>
      </w:pPr>
      <w:r w:rsidRPr="00452080">
        <w:rPr>
          <w:b/>
          <w:bCs/>
          <w:sz w:val="26"/>
          <w:szCs w:val="26"/>
        </w:rPr>
        <w:t>Assistant Professor</w:t>
      </w:r>
    </w:p>
    <w:p w14:paraId="3160D6A5" w14:textId="77777777" w:rsidR="00A95B08" w:rsidRPr="00452080" w:rsidRDefault="007F0E24">
      <w:pPr>
        <w:pStyle w:val="Textbody"/>
        <w:jc w:val="center"/>
        <w:rPr>
          <w:b/>
          <w:bCs/>
          <w:sz w:val="26"/>
          <w:szCs w:val="26"/>
        </w:rPr>
      </w:pPr>
      <w:r w:rsidRPr="00452080">
        <w:rPr>
          <w:b/>
          <w:bCs/>
          <w:sz w:val="26"/>
          <w:szCs w:val="26"/>
        </w:rPr>
        <w:t>MCF</w:t>
      </w:r>
    </w:p>
    <w:p w14:paraId="6B175826" w14:textId="77777777" w:rsidR="00A95B08" w:rsidRPr="00452080" w:rsidRDefault="003C3B62">
      <w:pPr>
        <w:pStyle w:val="Textbody"/>
        <w:jc w:val="center"/>
        <w:rPr>
          <w:b/>
          <w:bCs/>
          <w:sz w:val="28"/>
          <w:szCs w:val="28"/>
        </w:rPr>
      </w:pPr>
      <w:r w:rsidRPr="00452080">
        <w:rPr>
          <w:b/>
          <w:bCs/>
          <w:sz w:val="28"/>
          <w:szCs w:val="28"/>
        </w:rPr>
        <w:t>Ecole nationale des travaux publics de l'Etat</w:t>
      </w:r>
    </w:p>
    <w:p w14:paraId="799D97D5" w14:textId="77777777" w:rsidR="00A95B08" w:rsidRPr="00452080" w:rsidRDefault="003C3B62">
      <w:pPr>
        <w:pStyle w:val="Textbody"/>
        <w:jc w:val="center"/>
        <w:rPr>
          <w:b/>
          <w:bCs/>
          <w:sz w:val="28"/>
          <w:szCs w:val="28"/>
          <w:lang w:val="en-US"/>
        </w:rPr>
      </w:pPr>
      <w:r w:rsidRPr="00452080">
        <w:rPr>
          <w:b/>
          <w:bCs/>
          <w:sz w:val="28"/>
          <w:szCs w:val="28"/>
          <w:lang w:val="en-US"/>
        </w:rPr>
        <w:t>(ENTPE)</w:t>
      </w:r>
    </w:p>
    <w:p w14:paraId="2DD6CFE0" w14:textId="77777777" w:rsidR="00A95B08" w:rsidRPr="00452080" w:rsidRDefault="003C3B62">
      <w:pPr>
        <w:pStyle w:val="Textbody"/>
        <w:jc w:val="center"/>
        <w:rPr>
          <w:lang w:val="en-US"/>
        </w:rPr>
      </w:pPr>
      <w:r w:rsidRPr="00452080">
        <w:rPr>
          <w:lang w:val="en-US"/>
        </w:rPr>
        <w:t>********************************</w:t>
      </w:r>
    </w:p>
    <w:p w14:paraId="24F183D7" w14:textId="77777777"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b/>
          <w:bCs/>
          <w:sz w:val="20"/>
          <w:szCs w:val="20"/>
          <w:lang w:val="en-US"/>
        </w:rPr>
        <w:t xml:space="preserve">Job title: </w:t>
      </w:r>
      <w:r w:rsidRPr="00452080">
        <w:rPr>
          <w:rFonts w:cs="Liberation Serif"/>
          <w:b/>
          <w:bCs/>
          <w:sz w:val="20"/>
          <w:szCs w:val="20"/>
          <w:lang w:val="en-US"/>
        </w:rPr>
        <w:tab/>
      </w:r>
      <w:r w:rsidR="006A1113" w:rsidRPr="00452080">
        <w:rPr>
          <w:rFonts w:cs="Liberation Serif"/>
          <w:sz w:val="20"/>
          <w:szCs w:val="20"/>
          <w:lang w:val="en-US"/>
        </w:rPr>
        <w:t>Assistant professor</w:t>
      </w:r>
      <w:r w:rsidR="00BD14AD" w:rsidRPr="00452080">
        <w:rPr>
          <w:rFonts w:cs="Liberation Serif"/>
          <w:sz w:val="20"/>
          <w:szCs w:val="20"/>
          <w:lang w:val="en-US"/>
        </w:rPr>
        <w:t xml:space="preserve"> "Mobility</w:t>
      </w:r>
      <w:r w:rsidR="007D59B5" w:rsidRPr="00452080">
        <w:rPr>
          <w:rFonts w:cs="Liberation Serif"/>
          <w:sz w:val="20"/>
          <w:szCs w:val="20"/>
          <w:lang w:val="en-US"/>
        </w:rPr>
        <w:t xml:space="preserve"> Transitions, Territories in</w:t>
      </w:r>
      <w:r w:rsidR="007F0E24" w:rsidRPr="00452080">
        <w:rPr>
          <w:rFonts w:cs="Liberation Serif"/>
          <w:sz w:val="20"/>
          <w:szCs w:val="20"/>
          <w:lang w:val="en-US"/>
        </w:rPr>
        <w:t xml:space="preserve"> </w:t>
      </w:r>
      <w:r w:rsidR="00BD14AD" w:rsidRPr="00452080">
        <w:rPr>
          <w:rFonts w:cs="Liberation Serif"/>
          <w:sz w:val="20"/>
          <w:szCs w:val="20"/>
          <w:lang w:val="en-US"/>
        </w:rPr>
        <w:t>transition".</w:t>
      </w:r>
    </w:p>
    <w:p w14:paraId="605BA32C" w14:textId="77777777"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b/>
          <w:bCs/>
          <w:sz w:val="20"/>
          <w:szCs w:val="20"/>
          <w:lang w:val="en-US"/>
        </w:rPr>
        <w:t>Discipline(s)</w:t>
      </w:r>
      <w:r w:rsidR="00B5305F" w:rsidRPr="00452080">
        <w:rPr>
          <w:rFonts w:cs="Liberation Serif"/>
          <w:b/>
          <w:bCs/>
          <w:sz w:val="20"/>
          <w:szCs w:val="20"/>
          <w:lang w:val="en-US"/>
        </w:rPr>
        <w:t xml:space="preserve">: </w:t>
      </w:r>
      <w:r w:rsidR="00FC4B6B" w:rsidRPr="00452080">
        <w:rPr>
          <w:rFonts w:cs="Liberation Serif"/>
          <w:b/>
          <w:bCs/>
          <w:sz w:val="20"/>
          <w:szCs w:val="20"/>
          <w:lang w:val="en-US"/>
        </w:rPr>
        <w:tab/>
      </w:r>
      <w:r w:rsidR="0046202E" w:rsidRPr="00452080">
        <w:rPr>
          <w:rFonts w:cs="Liberation Serif"/>
          <w:sz w:val="20"/>
          <w:szCs w:val="20"/>
          <w:lang w:val="en-US"/>
        </w:rPr>
        <w:t xml:space="preserve">Spatial </w:t>
      </w:r>
      <w:r w:rsidR="00A200FC" w:rsidRPr="00452080">
        <w:rPr>
          <w:rFonts w:cs="Liberation Serif"/>
          <w:sz w:val="20"/>
          <w:szCs w:val="20"/>
          <w:lang w:val="en-US"/>
        </w:rPr>
        <w:t>planning and urban development</w:t>
      </w:r>
      <w:r w:rsidR="0046202E" w:rsidRPr="00452080">
        <w:rPr>
          <w:rFonts w:cs="Liberation Serif"/>
          <w:sz w:val="20"/>
          <w:szCs w:val="20"/>
          <w:lang w:val="en-US"/>
        </w:rPr>
        <w:t>, geography, sociology</w:t>
      </w:r>
    </w:p>
    <w:p w14:paraId="368FC78B" w14:textId="2A4C5422"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b/>
          <w:bCs/>
          <w:sz w:val="20"/>
          <w:szCs w:val="20"/>
          <w:lang w:val="en-US"/>
        </w:rPr>
        <w:t>Specialty(</w:t>
      </w:r>
      <w:proofErr w:type="spellStart"/>
      <w:r w:rsidRPr="00452080">
        <w:rPr>
          <w:rFonts w:cs="Liberation Serif"/>
          <w:b/>
          <w:bCs/>
          <w:sz w:val="20"/>
          <w:szCs w:val="20"/>
          <w:lang w:val="en-US"/>
        </w:rPr>
        <w:t>ies</w:t>
      </w:r>
      <w:proofErr w:type="spellEnd"/>
      <w:r w:rsidRPr="00452080">
        <w:rPr>
          <w:rFonts w:cs="Liberation Serif"/>
          <w:b/>
          <w:bCs/>
          <w:sz w:val="20"/>
          <w:szCs w:val="20"/>
          <w:lang w:val="en-US"/>
        </w:rPr>
        <w:t>)</w:t>
      </w:r>
      <w:r w:rsidR="00A200FC" w:rsidRPr="00452080">
        <w:rPr>
          <w:rFonts w:cs="Liberation Serif"/>
          <w:b/>
          <w:bCs/>
          <w:sz w:val="20"/>
          <w:szCs w:val="20"/>
          <w:lang w:val="en-US"/>
        </w:rPr>
        <w:t xml:space="preserve">: </w:t>
      </w:r>
      <w:r w:rsidR="00FC4B6B" w:rsidRPr="00452080">
        <w:rPr>
          <w:rFonts w:cs="Liberation Serif"/>
          <w:b/>
          <w:bCs/>
          <w:sz w:val="20"/>
          <w:szCs w:val="20"/>
          <w:lang w:val="en-US"/>
        </w:rPr>
        <w:tab/>
      </w:r>
      <w:r w:rsidR="00BD14AD" w:rsidRPr="00452080">
        <w:rPr>
          <w:rFonts w:cs="Liberation Serif"/>
          <w:sz w:val="20"/>
          <w:szCs w:val="20"/>
          <w:lang w:val="en-US"/>
        </w:rPr>
        <w:t>Mobility Transitions, Territori</w:t>
      </w:r>
      <w:r w:rsidR="00B110CB" w:rsidRPr="00452080">
        <w:rPr>
          <w:rFonts w:cs="Liberation Serif"/>
          <w:sz w:val="20"/>
          <w:szCs w:val="20"/>
          <w:lang w:val="en-US"/>
        </w:rPr>
        <w:t>es in</w:t>
      </w:r>
      <w:r w:rsidR="00BD14AD" w:rsidRPr="00452080">
        <w:rPr>
          <w:rFonts w:cs="Liberation Serif"/>
          <w:sz w:val="20"/>
          <w:szCs w:val="20"/>
          <w:lang w:val="en-US"/>
        </w:rPr>
        <w:t xml:space="preserve"> </w:t>
      </w:r>
      <w:r w:rsidR="00B110CB" w:rsidRPr="00452080">
        <w:rPr>
          <w:rFonts w:cs="Liberation Serif"/>
          <w:sz w:val="20"/>
          <w:szCs w:val="20"/>
          <w:lang w:val="en-US"/>
        </w:rPr>
        <w:t>t</w:t>
      </w:r>
      <w:r w:rsidR="00BD14AD" w:rsidRPr="00452080">
        <w:rPr>
          <w:rFonts w:cs="Liberation Serif"/>
          <w:sz w:val="20"/>
          <w:szCs w:val="20"/>
          <w:lang w:val="en-US"/>
        </w:rPr>
        <w:t>ransition</w:t>
      </w:r>
    </w:p>
    <w:p w14:paraId="44E7034D" w14:textId="59429D23"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b/>
          <w:bCs/>
          <w:sz w:val="20"/>
          <w:szCs w:val="20"/>
          <w:lang w:val="en-US"/>
        </w:rPr>
        <w:t xml:space="preserve">Assignment </w:t>
      </w:r>
      <w:r w:rsidR="00452080" w:rsidRPr="00452080">
        <w:rPr>
          <w:rFonts w:cs="Liberation Serif"/>
          <w:b/>
          <w:bCs/>
          <w:sz w:val="20"/>
          <w:szCs w:val="20"/>
          <w:lang w:val="en-US"/>
        </w:rPr>
        <w:t>research unit</w:t>
      </w:r>
      <w:r w:rsidR="006B0E65" w:rsidRPr="00452080">
        <w:rPr>
          <w:rFonts w:cs="Liberation Serif"/>
          <w:b/>
          <w:bCs/>
          <w:sz w:val="20"/>
          <w:szCs w:val="20"/>
          <w:lang w:val="en-US"/>
        </w:rPr>
        <w:t>:</w:t>
      </w:r>
      <w:r w:rsidR="006B0E65" w:rsidRPr="00452080">
        <w:rPr>
          <w:rFonts w:cs="Liberation Serif"/>
          <w:b/>
          <w:bCs/>
          <w:sz w:val="20"/>
          <w:szCs w:val="20"/>
          <w:lang w:val="en-US"/>
        </w:rPr>
        <w:tab/>
      </w:r>
      <w:r w:rsidR="00A200FC" w:rsidRPr="00452080">
        <w:rPr>
          <w:rFonts w:cs="Liberation Serif"/>
          <w:sz w:val="20"/>
          <w:szCs w:val="20"/>
          <w:lang w:val="en-US"/>
        </w:rPr>
        <w:t>LAET (UMR 5593 U. Lyon 2 - CNRS - ENTPE)</w:t>
      </w:r>
    </w:p>
    <w:p w14:paraId="6D7678B6" w14:textId="77777777" w:rsidR="00A95B08" w:rsidRPr="00452080" w:rsidRDefault="003C3B62">
      <w:pPr>
        <w:pStyle w:val="Textbody"/>
        <w:tabs>
          <w:tab w:val="left" w:pos="3260"/>
          <w:tab w:val="left" w:pos="5812"/>
          <w:tab w:val="left" w:pos="8364"/>
          <w:tab w:val="left" w:pos="10208"/>
        </w:tabs>
        <w:ind w:left="2552" w:hanging="2552"/>
        <w:rPr>
          <w:rFonts w:cs="Liberation Serif"/>
          <w:sz w:val="20"/>
          <w:szCs w:val="20"/>
        </w:rPr>
      </w:pPr>
      <w:r w:rsidRPr="00452080">
        <w:rPr>
          <w:rFonts w:cs="Liberation Serif"/>
          <w:b/>
          <w:bCs/>
          <w:sz w:val="20"/>
          <w:szCs w:val="20"/>
        </w:rPr>
        <w:t xml:space="preserve">Location </w:t>
      </w:r>
      <w:r w:rsidRPr="00452080">
        <w:rPr>
          <w:rFonts w:cs="Liberation Serif"/>
          <w:sz w:val="20"/>
          <w:szCs w:val="20"/>
        </w:rPr>
        <w:t xml:space="preserve">: </w:t>
      </w:r>
      <w:r w:rsidR="00FC4B6B" w:rsidRPr="00452080">
        <w:rPr>
          <w:rFonts w:cs="Liberation Serif"/>
          <w:sz w:val="20"/>
          <w:szCs w:val="20"/>
        </w:rPr>
        <w:tab/>
      </w:r>
      <w:r w:rsidR="00A200FC" w:rsidRPr="00452080">
        <w:rPr>
          <w:rFonts w:cs="Liberation Serif"/>
          <w:sz w:val="20"/>
          <w:szCs w:val="20"/>
        </w:rPr>
        <w:t>ENTPE - Vaulx-en-Velin</w:t>
      </w:r>
      <w:r w:rsidR="00B110CB" w:rsidRPr="00452080">
        <w:rPr>
          <w:rFonts w:cs="Liberation Serif"/>
          <w:sz w:val="20"/>
          <w:szCs w:val="20"/>
        </w:rPr>
        <w:t>, France</w:t>
      </w:r>
      <w:r w:rsidRPr="00452080">
        <w:rPr>
          <w:rFonts w:cs="Liberation Serif"/>
          <w:sz w:val="20"/>
          <w:szCs w:val="20"/>
        </w:rPr>
        <w:tab/>
      </w:r>
    </w:p>
    <w:p w14:paraId="7501D2DA" w14:textId="77777777" w:rsidR="00A95B08" w:rsidRPr="00452080" w:rsidRDefault="003C3B62">
      <w:pPr>
        <w:rPr>
          <w:rFonts w:cs="Liberation Serif"/>
          <w:b/>
          <w:bCs/>
          <w:sz w:val="20"/>
          <w:szCs w:val="20"/>
          <w:lang w:val="en-US"/>
        </w:rPr>
      </w:pPr>
      <w:r w:rsidRPr="00452080">
        <w:rPr>
          <w:rFonts w:cs="Liberation Serif"/>
          <w:b/>
          <w:bCs/>
          <w:sz w:val="20"/>
          <w:szCs w:val="20"/>
          <w:lang w:val="en-US"/>
        </w:rPr>
        <w:t>Contact(s</w:t>
      </w:r>
      <w:proofErr w:type="gramStart"/>
      <w:r w:rsidRPr="00452080">
        <w:rPr>
          <w:rFonts w:cs="Liberation Serif"/>
          <w:b/>
          <w:bCs/>
          <w:sz w:val="20"/>
          <w:szCs w:val="20"/>
          <w:lang w:val="en-US"/>
        </w:rPr>
        <w:t>) :</w:t>
      </w:r>
      <w:proofErr w:type="gramEnd"/>
      <w:r w:rsidRPr="00452080">
        <w:rPr>
          <w:rFonts w:cs="Liberation Serif"/>
          <w:b/>
          <w:bCs/>
          <w:sz w:val="20"/>
          <w:szCs w:val="20"/>
          <w:lang w:val="en-US"/>
        </w:rPr>
        <w:t xml:space="preserve"> </w:t>
      </w:r>
    </w:p>
    <w:p w14:paraId="6202F565" w14:textId="77777777"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sz w:val="20"/>
          <w:szCs w:val="20"/>
          <w:lang w:val="en-US"/>
        </w:rPr>
        <w:tab/>
      </w:r>
      <w:r w:rsidR="00A200FC" w:rsidRPr="00452080">
        <w:rPr>
          <w:rFonts w:cs="Liberation Serif"/>
          <w:sz w:val="20"/>
          <w:szCs w:val="20"/>
          <w:lang w:val="en-US"/>
        </w:rPr>
        <w:t>LAET:</w:t>
      </w:r>
      <w:r w:rsidR="00F71F96" w:rsidRPr="00452080">
        <w:rPr>
          <w:rFonts w:cs="Liberation Serif"/>
          <w:sz w:val="20"/>
          <w:szCs w:val="20"/>
          <w:lang w:val="en-US"/>
        </w:rPr>
        <w:t xml:space="preserve"> </w:t>
      </w:r>
      <w:r w:rsidR="00A200FC" w:rsidRPr="00452080">
        <w:rPr>
          <w:rFonts w:cs="Liberation Serif"/>
          <w:sz w:val="20"/>
          <w:szCs w:val="20"/>
          <w:lang w:val="en-US"/>
        </w:rPr>
        <w:t xml:space="preserve">Olivier Klein, Deputy Director, </w:t>
      </w:r>
      <w:hyperlink r:id="rId10" w:history="1">
        <w:r w:rsidR="00A200FC" w:rsidRPr="00452080">
          <w:rPr>
            <w:rStyle w:val="Lienhypertexte"/>
            <w:rFonts w:cs="Liberation Serif"/>
            <w:sz w:val="20"/>
            <w:szCs w:val="20"/>
            <w:lang w:val="en-US"/>
          </w:rPr>
          <w:t>olivier.klein@entpe.fr</w:t>
        </w:r>
      </w:hyperlink>
    </w:p>
    <w:p w14:paraId="268D1BCE" w14:textId="77777777" w:rsidR="00A95B08" w:rsidRPr="00452080" w:rsidRDefault="003C3B62">
      <w:pPr>
        <w:pStyle w:val="Textbody"/>
        <w:tabs>
          <w:tab w:val="left" w:pos="3260"/>
          <w:tab w:val="left" w:pos="5812"/>
          <w:tab w:val="left" w:pos="8364"/>
          <w:tab w:val="left" w:pos="10208"/>
        </w:tabs>
        <w:ind w:left="2552" w:hanging="2552"/>
        <w:rPr>
          <w:rFonts w:cs="Liberation Serif"/>
          <w:sz w:val="20"/>
          <w:szCs w:val="20"/>
          <w:lang w:val="en-US"/>
        </w:rPr>
      </w:pPr>
      <w:r w:rsidRPr="00452080">
        <w:rPr>
          <w:rFonts w:cs="Liberation Serif"/>
          <w:sz w:val="20"/>
          <w:szCs w:val="20"/>
          <w:lang w:val="en-US"/>
        </w:rPr>
        <w:tab/>
      </w:r>
      <w:r w:rsidR="00A200FC" w:rsidRPr="00452080">
        <w:rPr>
          <w:rFonts w:cs="Liberation Serif"/>
          <w:sz w:val="20"/>
          <w:szCs w:val="20"/>
          <w:lang w:val="en-US"/>
        </w:rPr>
        <w:t>ENTPE</w:t>
      </w:r>
      <w:r w:rsidRPr="00452080" w:rsidDel="00FC4B6B">
        <w:rPr>
          <w:rFonts w:cs="Liberation Serif"/>
          <w:sz w:val="20"/>
          <w:szCs w:val="20"/>
          <w:lang w:val="en-US"/>
        </w:rPr>
        <w:t xml:space="preserve">: </w:t>
      </w:r>
    </w:p>
    <w:p w14:paraId="0E7067D5" w14:textId="5EA06244" w:rsidR="00A95B08" w:rsidRPr="00452080" w:rsidRDefault="003C3B62" w:rsidP="00E63CE2">
      <w:pPr>
        <w:pStyle w:val="Textbody"/>
        <w:numPr>
          <w:ilvl w:val="0"/>
          <w:numId w:val="12"/>
        </w:numPr>
        <w:tabs>
          <w:tab w:val="left" w:pos="3260"/>
          <w:tab w:val="left" w:pos="5812"/>
          <w:tab w:val="left" w:pos="8364"/>
          <w:tab w:val="left" w:pos="10208"/>
        </w:tabs>
        <w:rPr>
          <w:rFonts w:cs="Liberation Serif"/>
          <w:sz w:val="20"/>
          <w:szCs w:val="20"/>
          <w:lang w:val="en-US"/>
        </w:rPr>
      </w:pPr>
      <w:r w:rsidRPr="00452080">
        <w:rPr>
          <w:rFonts w:cs="Liberation Serif"/>
          <w:sz w:val="20"/>
          <w:szCs w:val="20"/>
          <w:lang w:val="en-US"/>
        </w:rPr>
        <w:t>Luc Delattre</w:t>
      </w:r>
      <w:r w:rsidR="00B110CB" w:rsidRPr="00452080">
        <w:rPr>
          <w:rFonts w:cs="Liberation Serif"/>
          <w:sz w:val="20"/>
          <w:szCs w:val="20"/>
          <w:lang w:val="en-US"/>
        </w:rPr>
        <w:t>,</w:t>
      </w:r>
      <w:r w:rsidRPr="00452080">
        <w:rPr>
          <w:rFonts w:cs="Liberation Serif"/>
          <w:sz w:val="20"/>
          <w:szCs w:val="20"/>
          <w:lang w:val="en-US"/>
        </w:rPr>
        <w:t xml:space="preserve"> </w:t>
      </w:r>
      <w:r w:rsidR="0050005F" w:rsidRPr="00452080">
        <w:rPr>
          <w:rFonts w:cs="Liberation Serif"/>
          <w:sz w:val="20"/>
          <w:szCs w:val="20"/>
          <w:lang w:val="en-US"/>
        </w:rPr>
        <w:t xml:space="preserve">Head of the </w:t>
      </w:r>
      <w:r w:rsidR="006D376F" w:rsidRPr="00452080">
        <w:rPr>
          <w:rFonts w:cs="Liberation Serif"/>
          <w:sz w:val="20"/>
          <w:szCs w:val="20"/>
          <w:lang w:val="en-US"/>
        </w:rPr>
        <w:t>Research</w:t>
      </w:r>
      <w:r w:rsidR="0050005F" w:rsidRPr="00452080">
        <w:rPr>
          <w:rFonts w:cs="Liberation Serif"/>
          <w:sz w:val="20"/>
          <w:szCs w:val="20"/>
          <w:lang w:val="en-US"/>
        </w:rPr>
        <w:t xml:space="preserve"> Department</w:t>
      </w:r>
      <w:r w:rsidRPr="00452080">
        <w:rPr>
          <w:rFonts w:cs="Liberation Serif"/>
          <w:sz w:val="20"/>
          <w:szCs w:val="20"/>
          <w:lang w:val="en-US"/>
        </w:rPr>
        <w:t xml:space="preserve">, </w:t>
      </w:r>
      <w:hyperlink r:id="rId11" w:history="1">
        <w:r w:rsidR="00B110CB" w:rsidRPr="00452080">
          <w:rPr>
            <w:rStyle w:val="Lienhypertexte"/>
            <w:rFonts w:cs="Liberation Serif"/>
            <w:sz w:val="20"/>
            <w:szCs w:val="20"/>
            <w:lang w:val="en-US"/>
          </w:rPr>
          <w:t>Luc.DELATTRE@entpe.fr</w:t>
        </w:r>
      </w:hyperlink>
    </w:p>
    <w:p w14:paraId="094C207D" w14:textId="77777777" w:rsidR="00A95B08" w:rsidRPr="00452080" w:rsidRDefault="003C3B62">
      <w:pPr>
        <w:pStyle w:val="Textbody"/>
        <w:numPr>
          <w:ilvl w:val="0"/>
          <w:numId w:val="12"/>
        </w:numPr>
        <w:tabs>
          <w:tab w:val="left" w:pos="3260"/>
          <w:tab w:val="left" w:pos="5812"/>
          <w:tab w:val="left" w:pos="8364"/>
          <w:tab w:val="left" w:pos="10208"/>
        </w:tabs>
        <w:rPr>
          <w:sz w:val="20"/>
          <w:szCs w:val="20"/>
        </w:rPr>
      </w:pPr>
      <w:r w:rsidRPr="00452080">
        <w:rPr>
          <w:sz w:val="20"/>
          <w:szCs w:val="20"/>
        </w:rPr>
        <w:t>Antoine Le Blanc</w:t>
      </w:r>
      <w:r w:rsidR="0053608A" w:rsidRPr="00452080">
        <w:rPr>
          <w:sz w:val="20"/>
          <w:szCs w:val="20"/>
        </w:rPr>
        <w:t>,</w:t>
      </w:r>
      <w:r w:rsidRPr="00452080">
        <w:rPr>
          <w:sz w:val="20"/>
          <w:szCs w:val="20"/>
        </w:rPr>
        <w:t xml:space="preserve"> </w:t>
      </w:r>
      <w:r w:rsidR="0053608A" w:rsidRPr="00452080">
        <w:rPr>
          <w:sz w:val="20"/>
          <w:szCs w:val="20"/>
        </w:rPr>
        <w:t>Dean o</w:t>
      </w:r>
      <w:r w:rsidR="0053608A" w:rsidRPr="00452080">
        <w:rPr>
          <w:sz w:val="20"/>
          <w:szCs w:val="20"/>
          <w:lang w:val="en-US"/>
        </w:rPr>
        <w:t>f</w:t>
      </w:r>
      <w:r w:rsidR="0053608A" w:rsidRPr="00452080">
        <w:rPr>
          <w:sz w:val="20"/>
          <w:szCs w:val="20"/>
        </w:rPr>
        <w:t xml:space="preserve"> Education</w:t>
      </w:r>
      <w:r w:rsidRPr="00452080">
        <w:rPr>
          <w:sz w:val="20"/>
          <w:szCs w:val="20"/>
        </w:rPr>
        <w:t xml:space="preserve">, </w:t>
      </w:r>
      <w:hyperlink r:id="rId12" w:history="1">
        <w:r w:rsidR="00994B6F" w:rsidRPr="00452080">
          <w:rPr>
            <w:rStyle w:val="Lienhypertexte"/>
            <w:sz w:val="20"/>
            <w:szCs w:val="20"/>
          </w:rPr>
          <w:t>Antoine.LEBLANC@entpe.fr</w:t>
        </w:r>
      </w:hyperlink>
    </w:p>
    <w:p w14:paraId="4887012C" w14:textId="77777777" w:rsidR="00A95B08" w:rsidRPr="00452080" w:rsidRDefault="003C3B62">
      <w:pPr>
        <w:jc w:val="center"/>
        <w:rPr>
          <w:rFonts w:cs="Arial"/>
          <w:lang w:val="en-US"/>
        </w:rPr>
      </w:pPr>
      <w:r w:rsidRPr="00452080">
        <w:rPr>
          <w:rFonts w:cs="Arial"/>
          <w:lang w:val="en-US"/>
        </w:rPr>
        <w:t>********************************</w:t>
      </w:r>
    </w:p>
    <w:p w14:paraId="7E44E3CD" w14:textId="77777777" w:rsidR="00A95B08" w:rsidRPr="00452080" w:rsidRDefault="003C3B62" w:rsidP="00157384">
      <w:pPr>
        <w:pStyle w:val="Textbody"/>
        <w:jc w:val="both"/>
        <w:rPr>
          <w:rFonts w:ascii="Arial" w:hAnsi="Arial" w:cs="Arial"/>
          <w:b/>
          <w:bCs/>
          <w:sz w:val="20"/>
          <w:szCs w:val="20"/>
          <w:lang w:val="en-US"/>
        </w:rPr>
      </w:pPr>
      <w:r w:rsidRPr="00452080">
        <w:rPr>
          <w:rFonts w:ascii="Arial" w:hAnsi="Arial" w:cs="Arial"/>
          <w:b/>
          <w:bCs/>
          <w:sz w:val="20"/>
          <w:szCs w:val="20"/>
          <w:lang w:val="en-US"/>
        </w:rPr>
        <w:t xml:space="preserve">1-Context </w:t>
      </w:r>
      <w:r w:rsidR="003E4E5A" w:rsidRPr="00452080">
        <w:rPr>
          <w:rFonts w:ascii="Arial" w:hAnsi="Arial" w:cs="Arial"/>
          <w:b/>
          <w:bCs/>
          <w:sz w:val="20"/>
          <w:szCs w:val="20"/>
          <w:lang w:val="en-US"/>
        </w:rPr>
        <w:t>and issues</w:t>
      </w:r>
    </w:p>
    <w:p w14:paraId="33E4221D" w14:textId="77777777" w:rsidR="003E1B11" w:rsidRPr="00452080" w:rsidRDefault="00E63CE2" w:rsidP="00157384">
      <w:pPr>
        <w:pStyle w:val="Textbody"/>
        <w:jc w:val="both"/>
        <w:rPr>
          <w:rFonts w:ascii="Arial" w:hAnsi="Arial" w:cs="Arial"/>
          <w:color w:val="000000"/>
          <w:sz w:val="20"/>
          <w:szCs w:val="20"/>
          <w:lang w:val="en-US"/>
        </w:rPr>
      </w:pPr>
      <w:r w:rsidRPr="00452080">
        <w:rPr>
          <w:rFonts w:ascii="Arial" w:hAnsi="Arial" w:cs="Arial"/>
          <w:color w:val="000000"/>
          <w:sz w:val="20"/>
          <w:szCs w:val="20"/>
          <w:lang w:val="en-US"/>
        </w:rPr>
        <w:t xml:space="preserve">The </w:t>
      </w:r>
      <w:r w:rsidR="00B5305F" w:rsidRPr="00452080">
        <w:rPr>
          <w:rFonts w:ascii="Arial" w:hAnsi="Arial" w:cs="Arial"/>
          <w:i/>
          <w:color w:val="000000"/>
          <w:sz w:val="20"/>
          <w:szCs w:val="20"/>
          <w:lang w:val="en-US"/>
        </w:rPr>
        <w:t xml:space="preserve">École </w:t>
      </w:r>
      <w:proofErr w:type="spellStart"/>
      <w:r w:rsidR="00B5305F" w:rsidRPr="00452080">
        <w:rPr>
          <w:rFonts w:ascii="Arial" w:hAnsi="Arial" w:cs="Arial"/>
          <w:i/>
          <w:color w:val="000000"/>
          <w:sz w:val="20"/>
          <w:szCs w:val="20"/>
          <w:lang w:val="en-US"/>
        </w:rPr>
        <w:t>nationale</w:t>
      </w:r>
      <w:proofErr w:type="spellEnd"/>
      <w:r w:rsidR="00B5305F" w:rsidRPr="00452080">
        <w:rPr>
          <w:rFonts w:ascii="Arial" w:hAnsi="Arial" w:cs="Arial"/>
          <w:i/>
          <w:color w:val="000000"/>
          <w:sz w:val="20"/>
          <w:szCs w:val="20"/>
          <w:lang w:val="en-US"/>
        </w:rPr>
        <w:t xml:space="preserve"> des travaux publics de </w:t>
      </w:r>
      <w:proofErr w:type="spellStart"/>
      <w:r w:rsidR="00B5305F" w:rsidRPr="00452080">
        <w:rPr>
          <w:rFonts w:ascii="Arial" w:hAnsi="Arial" w:cs="Arial"/>
          <w:i/>
          <w:color w:val="000000"/>
          <w:sz w:val="20"/>
          <w:szCs w:val="20"/>
          <w:lang w:val="en-US"/>
        </w:rPr>
        <w:t>l'État</w:t>
      </w:r>
      <w:proofErr w:type="spellEnd"/>
      <w:r w:rsidR="00B5305F" w:rsidRPr="00452080">
        <w:rPr>
          <w:rFonts w:ascii="Arial" w:hAnsi="Arial" w:cs="Arial"/>
          <w:color w:val="000000"/>
          <w:sz w:val="20"/>
          <w:szCs w:val="20"/>
          <w:lang w:val="en-US"/>
        </w:rPr>
        <w:t xml:space="preserve"> (ENTPE)</w:t>
      </w:r>
      <w:r w:rsidR="003E1B11" w:rsidRPr="00452080">
        <w:rPr>
          <w:rFonts w:ascii="Arial" w:hAnsi="Arial" w:cs="Arial"/>
          <w:color w:val="000000"/>
          <w:sz w:val="20"/>
          <w:szCs w:val="20"/>
          <w:lang w:val="en-US"/>
        </w:rPr>
        <w:t xml:space="preserve"> is a higher education and research institution, </w:t>
      </w:r>
      <w:r w:rsidR="00157384" w:rsidRPr="00452080">
        <w:rPr>
          <w:rFonts w:ascii="Arial" w:eastAsia="Times New Roman" w:hAnsi="Arial" w:cs="Arial"/>
          <w:kern w:val="0"/>
          <w:sz w:val="20"/>
          <w:szCs w:val="20"/>
          <w:lang w:val="en-US" w:eastAsia="fr-FR" w:bidi="ar-SA"/>
        </w:rPr>
        <w:t>recognized</w:t>
      </w:r>
      <w:r w:rsidR="003E1B11" w:rsidRPr="00452080">
        <w:rPr>
          <w:rFonts w:ascii="Arial" w:hAnsi="Arial" w:cs="Arial"/>
          <w:color w:val="000000"/>
          <w:sz w:val="20"/>
          <w:szCs w:val="20"/>
          <w:lang w:val="en-US"/>
        </w:rPr>
        <w:t xml:space="preserve"> as a public scientific, cultural and professional establishment (EPSCP) under the supervision of the French Ministry of Ecological Transition.</w:t>
      </w:r>
      <w:r w:rsidR="00157384" w:rsidRPr="00452080">
        <w:rPr>
          <w:rFonts w:ascii="Arial" w:hAnsi="Arial" w:cs="Arial"/>
          <w:color w:val="000000"/>
          <w:sz w:val="20"/>
          <w:szCs w:val="20"/>
          <w:lang w:val="en-US"/>
        </w:rPr>
        <w:t xml:space="preserve"> </w:t>
      </w:r>
      <w:r w:rsidR="00157384" w:rsidRPr="00452080">
        <w:rPr>
          <w:rFonts w:ascii="Arial" w:eastAsia="Times New Roman" w:hAnsi="Arial" w:cs="Arial"/>
          <w:kern w:val="0"/>
          <w:sz w:val="20"/>
          <w:szCs w:val="20"/>
          <w:lang w:val="en-US" w:eastAsia="fr-FR" w:bidi="ar-SA"/>
        </w:rPr>
        <w:t>It provides education and conducts research across various professional domains in urban development and management, including:</w:t>
      </w:r>
    </w:p>
    <w:p w14:paraId="51FD8914" w14:textId="77777777" w:rsidR="00A95B08" w:rsidRPr="00452080" w:rsidRDefault="003C3B62" w:rsidP="00157384">
      <w:pPr>
        <w:pStyle w:val="Textbody"/>
        <w:widowControl w:val="0"/>
        <w:numPr>
          <w:ilvl w:val="0"/>
          <w:numId w:val="6"/>
        </w:numPr>
        <w:ind w:left="714" w:hanging="357"/>
        <w:jc w:val="both"/>
        <w:rPr>
          <w:rFonts w:ascii="Arial" w:hAnsi="Arial" w:cs="Arial"/>
          <w:color w:val="000000"/>
          <w:sz w:val="20"/>
          <w:szCs w:val="20"/>
          <w:lang w:val="en-US"/>
        </w:rPr>
      </w:pPr>
      <w:r w:rsidRPr="00452080">
        <w:rPr>
          <w:rFonts w:ascii="Arial" w:hAnsi="Arial" w:cs="Arial"/>
          <w:color w:val="000000"/>
          <w:sz w:val="20"/>
          <w:szCs w:val="20"/>
          <w:lang w:val="en-US"/>
        </w:rPr>
        <w:t>Buildings and infrastructure;</w:t>
      </w:r>
    </w:p>
    <w:p w14:paraId="0680963E" w14:textId="77777777" w:rsidR="00157384" w:rsidRPr="00452080" w:rsidRDefault="002574D0" w:rsidP="00157384">
      <w:pPr>
        <w:pStyle w:val="Textbody"/>
        <w:widowControl w:val="0"/>
        <w:numPr>
          <w:ilvl w:val="0"/>
          <w:numId w:val="6"/>
        </w:numPr>
        <w:ind w:left="714" w:hanging="357"/>
        <w:jc w:val="both"/>
        <w:rPr>
          <w:rFonts w:ascii="Arial" w:hAnsi="Arial" w:cs="Arial"/>
          <w:color w:val="000000"/>
          <w:sz w:val="20"/>
          <w:szCs w:val="20"/>
          <w:lang w:val="en-US"/>
        </w:rPr>
      </w:pPr>
      <w:r w:rsidRPr="00452080">
        <w:rPr>
          <w:rFonts w:ascii="Arial" w:hAnsi="Arial" w:cs="Arial"/>
          <w:sz w:val="20"/>
          <w:szCs w:val="20"/>
          <w:lang w:val="en-US"/>
        </w:rPr>
        <w:t xml:space="preserve">Spatial </w:t>
      </w:r>
      <w:r w:rsidR="00157384" w:rsidRPr="00452080">
        <w:rPr>
          <w:rFonts w:ascii="Arial" w:hAnsi="Arial" w:cs="Arial"/>
          <w:sz w:val="20"/>
          <w:szCs w:val="20"/>
          <w:lang w:val="en-US"/>
        </w:rPr>
        <w:t xml:space="preserve">Planning, Urban Policies, and Urbanism </w:t>
      </w:r>
    </w:p>
    <w:p w14:paraId="0E107110" w14:textId="77777777" w:rsidR="00A95B08" w:rsidRPr="00452080" w:rsidRDefault="003C3B62" w:rsidP="00157384">
      <w:pPr>
        <w:pStyle w:val="Textbody"/>
        <w:widowControl w:val="0"/>
        <w:numPr>
          <w:ilvl w:val="0"/>
          <w:numId w:val="6"/>
        </w:numPr>
        <w:ind w:left="714" w:hanging="357"/>
        <w:jc w:val="both"/>
        <w:rPr>
          <w:rFonts w:ascii="Arial" w:hAnsi="Arial" w:cs="Arial"/>
          <w:color w:val="000000"/>
          <w:sz w:val="20"/>
          <w:szCs w:val="20"/>
          <w:lang w:val="en-US"/>
        </w:rPr>
      </w:pPr>
      <w:r w:rsidRPr="00452080">
        <w:rPr>
          <w:rFonts w:ascii="Arial" w:hAnsi="Arial" w:cs="Arial"/>
          <w:color w:val="000000"/>
          <w:sz w:val="20"/>
          <w:szCs w:val="20"/>
          <w:lang w:val="en-US"/>
        </w:rPr>
        <w:t>Transport systems and mobilit</w:t>
      </w:r>
      <w:r w:rsidR="00157384" w:rsidRPr="00452080">
        <w:rPr>
          <w:rFonts w:ascii="Arial" w:hAnsi="Arial" w:cs="Arial"/>
          <w:color w:val="000000"/>
          <w:sz w:val="20"/>
          <w:szCs w:val="20"/>
          <w:lang w:val="en-US"/>
        </w:rPr>
        <w:t>ies</w:t>
      </w:r>
      <w:r w:rsidRPr="00452080">
        <w:rPr>
          <w:rFonts w:ascii="Arial" w:hAnsi="Arial" w:cs="Arial"/>
          <w:color w:val="000000"/>
          <w:sz w:val="20"/>
          <w:szCs w:val="20"/>
          <w:lang w:val="en-US"/>
        </w:rPr>
        <w:t>;</w:t>
      </w:r>
    </w:p>
    <w:p w14:paraId="27CE308E" w14:textId="77777777" w:rsidR="00157384" w:rsidRPr="00452080" w:rsidRDefault="00157384" w:rsidP="00157384">
      <w:pPr>
        <w:pStyle w:val="NormalWeb"/>
        <w:numPr>
          <w:ilvl w:val="0"/>
          <w:numId w:val="6"/>
        </w:numPr>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Soil, Water, and Anthropized Hydro systems: Management of Environmental Impacts and Preservation of Hydro systems </w:t>
      </w:r>
    </w:p>
    <w:p w14:paraId="2C2984D7" w14:textId="77777777" w:rsidR="00157384" w:rsidRPr="00452080" w:rsidRDefault="00157384"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In an increasingly competitive environment, ENTPE faces a significant challenge to firmly position itself and gain greater recognition in the academic and socio-economic spheres, both nationally and internationally. To </w:t>
      </w:r>
      <w:r w:rsidRPr="00452080">
        <w:rPr>
          <w:rFonts w:ascii="Arial" w:hAnsi="Arial" w:cs="Arial"/>
          <w:sz w:val="20"/>
          <w:szCs w:val="20"/>
          <w:lang w:val="en-US"/>
        </w:rPr>
        <w:lastRenderedPageBreak/>
        <w:t>address this, ENTPE has formulated a new strategic project that emphasizes its commitment to becoming a leading and exemplary institution for the challenges of ecological and socially responsible transition.</w:t>
      </w:r>
    </w:p>
    <w:p w14:paraId="4FD9E9FF" w14:textId="7A77FB46" w:rsidR="00157384" w:rsidRPr="00452080" w:rsidRDefault="00157384"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Currently, ENTPE educates approximately 700 engineering students, primarily recruited from the French</w:t>
      </w:r>
      <w:r w:rsidR="0050005F" w:rsidRPr="00452080">
        <w:rPr>
          <w:lang w:val="en-US"/>
        </w:rPr>
        <w:t xml:space="preserve"> </w:t>
      </w:r>
      <w:r w:rsidR="0050005F" w:rsidRPr="00452080">
        <w:rPr>
          <w:rFonts w:ascii="Arial" w:hAnsi="Arial" w:cs="Arial"/>
          <w:sz w:val="20"/>
          <w:szCs w:val="20"/>
          <w:lang w:val="en-US"/>
        </w:rPr>
        <w:t>preparatory classes for</w:t>
      </w:r>
      <w:r w:rsidR="0050005F" w:rsidRPr="00452080">
        <w:rPr>
          <w:rFonts w:ascii="Arial" w:hAnsi="Arial" w:cs="Arial"/>
          <w:i/>
          <w:sz w:val="20"/>
          <w:szCs w:val="20"/>
          <w:lang w:val="en-US"/>
        </w:rPr>
        <w:t xml:space="preserve"> </w:t>
      </w:r>
      <w:proofErr w:type="spellStart"/>
      <w:r w:rsidR="0050005F" w:rsidRPr="00452080">
        <w:rPr>
          <w:rFonts w:ascii="Arial" w:hAnsi="Arial" w:cs="Arial"/>
          <w:i/>
          <w:sz w:val="20"/>
          <w:szCs w:val="20"/>
          <w:lang w:val="en-US"/>
        </w:rPr>
        <w:t>grandes</w:t>
      </w:r>
      <w:proofErr w:type="spellEnd"/>
      <w:r w:rsidR="0050005F" w:rsidRPr="00452080">
        <w:rPr>
          <w:rFonts w:ascii="Arial" w:hAnsi="Arial" w:cs="Arial"/>
          <w:i/>
          <w:sz w:val="20"/>
          <w:szCs w:val="20"/>
          <w:lang w:val="en-US"/>
        </w:rPr>
        <w:t xml:space="preserve"> </w:t>
      </w:r>
      <w:proofErr w:type="spellStart"/>
      <w:r w:rsidR="0050005F" w:rsidRPr="00452080">
        <w:rPr>
          <w:rFonts w:ascii="Arial" w:hAnsi="Arial" w:cs="Arial"/>
          <w:i/>
          <w:sz w:val="20"/>
          <w:szCs w:val="20"/>
          <w:lang w:val="en-US"/>
        </w:rPr>
        <w:t>écoles</w:t>
      </w:r>
      <w:proofErr w:type="spellEnd"/>
      <w:r w:rsidRPr="00452080">
        <w:rPr>
          <w:rFonts w:ascii="Arial" w:hAnsi="Arial" w:cs="Arial"/>
          <w:sz w:val="20"/>
          <w:szCs w:val="20"/>
          <w:lang w:val="en-US"/>
        </w:rPr>
        <w:t>. It also offers a range of master's degrees, along with continuing professional education programs. In September 2023, a Bachelor's degree program titled "Ecological Transition and Territories" was launched, enrolling full-time students in the first year and apprentices in the second and third years, with a target enrollment of 50 students per year. ENTPE is an integral part of the dynamic Lyon Saint-Étienne site and collaborates closely with three other engineering schools on the site: INSA Lyon, Ecole Centrale de Lyon, and Mines Saint-Etienne.</w:t>
      </w:r>
    </w:p>
    <w:p w14:paraId="75F2B6D2" w14:textId="07EF5669" w:rsidR="00157384" w:rsidRPr="00452080" w:rsidRDefault="00157384"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ENTPE houses five research units, four of which are affiliated with the CNRS French national research institute, and one with the University Gustave Eiffel. ENTPE employs and hosts 80 researchers, including 60 permanent staff, with around a hundred </w:t>
      </w:r>
      <w:r w:rsidR="0050005F" w:rsidRPr="00452080">
        <w:rPr>
          <w:rFonts w:ascii="Arial" w:hAnsi="Arial" w:cs="Arial"/>
          <w:sz w:val="20"/>
          <w:szCs w:val="20"/>
          <w:lang w:val="en-US"/>
        </w:rPr>
        <w:t>doctoral</w:t>
      </w:r>
      <w:r w:rsidRPr="00452080">
        <w:rPr>
          <w:rFonts w:ascii="Arial" w:hAnsi="Arial" w:cs="Arial"/>
          <w:sz w:val="20"/>
          <w:szCs w:val="20"/>
          <w:lang w:val="en-US"/>
        </w:rPr>
        <w:t xml:space="preserve"> theses currently in progress.</w:t>
      </w:r>
    </w:p>
    <w:p w14:paraId="7B5C98A9" w14:textId="5AFA9DD4" w:rsidR="00157384" w:rsidRPr="00452080" w:rsidRDefault="00157384"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The Department of Education (DFI) manages training, relying on the expertise of </w:t>
      </w:r>
      <w:r w:rsidR="00452080" w:rsidRPr="00452080">
        <w:rPr>
          <w:rFonts w:ascii="Arial" w:hAnsi="Arial" w:cs="Arial"/>
          <w:sz w:val="20"/>
          <w:szCs w:val="20"/>
          <w:lang w:val="en-US"/>
        </w:rPr>
        <w:t>research</w:t>
      </w:r>
      <w:r w:rsidRPr="00452080">
        <w:rPr>
          <w:rFonts w:ascii="Arial" w:hAnsi="Arial" w:cs="Arial"/>
          <w:sz w:val="20"/>
          <w:szCs w:val="20"/>
          <w:lang w:val="en-US"/>
        </w:rPr>
        <w:t xml:space="preserve"> staff to implement the teaching courses offered by the institution. In alignment with the inauguration of the "Ecological Transition and Territories" Bachelor's degree program in 2023, ENTPE has established the position of Assistant Professor, allowing for permanent contract recruitment and a career path tailored to the development of the staff involved.</w:t>
      </w:r>
    </w:p>
    <w:p w14:paraId="2A598DB2" w14:textId="77777777" w:rsidR="00157384" w:rsidRPr="00452080" w:rsidRDefault="00157384"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In this context, ENTPE is recruiting an Assistant Professor to fulfill a dual mission: dedicating 50% of their time to research within the </w:t>
      </w:r>
      <w:proofErr w:type="spellStart"/>
      <w:r w:rsidRPr="00452080">
        <w:rPr>
          <w:rFonts w:ascii="Arial" w:hAnsi="Arial" w:cs="Arial"/>
          <w:i/>
          <w:sz w:val="20"/>
          <w:szCs w:val="20"/>
          <w:lang w:val="en-US"/>
        </w:rPr>
        <w:t>Laboratoire</w:t>
      </w:r>
      <w:proofErr w:type="spellEnd"/>
      <w:r w:rsidRPr="00452080">
        <w:rPr>
          <w:rFonts w:ascii="Arial" w:hAnsi="Arial" w:cs="Arial"/>
          <w:i/>
          <w:sz w:val="20"/>
          <w:szCs w:val="20"/>
          <w:lang w:val="en-US"/>
        </w:rPr>
        <w:t xml:space="preserve"> </w:t>
      </w:r>
      <w:proofErr w:type="spellStart"/>
      <w:r w:rsidRPr="00452080">
        <w:rPr>
          <w:rFonts w:ascii="Arial" w:hAnsi="Arial" w:cs="Arial"/>
          <w:i/>
          <w:sz w:val="20"/>
          <w:szCs w:val="20"/>
          <w:lang w:val="en-US"/>
        </w:rPr>
        <w:t>Aménagement</w:t>
      </w:r>
      <w:proofErr w:type="spellEnd"/>
      <w:r w:rsidRPr="00452080">
        <w:rPr>
          <w:rFonts w:ascii="Arial" w:hAnsi="Arial" w:cs="Arial"/>
          <w:i/>
          <w:sz w:val="20"/>
          <w:szCs w:val="20"/>
          <w:lang w:val="en-US"/>
        </w:rPr>
        <w:t xml:space="preserve"> </w:t>
      </w:r>
      <w:proofErr w:type="spellStart"/>
      <w:r w:rsidRPr="00452080">
        <w:rPr>
          <w:rFonts w:ascii="Arial" w:hAnsi="Arial" w:cs="Arial"/>
          <w:i/>
          <w:sz w:val="20"/>
          <w:szCs w:val="20"/>
          <w:lang w:val="en-US"/>
        </w:rPr>
        <w:t>Economie</w:t>
      </w:r>
      <w:proofErr w:type="spellEnd"/>
      <w:r w:rsidRPr="00452080">
        <w:rPr>
          <w:rFonts w:ascii="Arial" w:hAnsi="Arial" w:cs="Arial"/>
          <w:i/>
          <w:sz w:val="20"/>
          <w:szCs w:val="20"/>
          <w:lang w:val="en-US"/>
        </w:rPr>
        <w:t xml:space="preserve"> Transports</w:t>
      </w:r>
      <w:r w:rsidRPr="00452080">
        <w:rPr>
          <w:rFonts w:ascii="Arial" w:hAnsi="Arial" w:cs="Arial"/>
          <w:sz w:val="20"/>
          <w:szCs w:val="20"/>
          <w:lang w:val="en-US"/>
        </w:rPr>
        <w:t xml:space="preserve"> (LAET) research unit and the remaining 50% to teaching in ENTPE's courses.</w:t>
      </w:r>
    </w:p>
    <w:p w14:paraId="489DBAB5" w14:textId="33A13C4B" w:rsidR="002C6643" w:rsidRPr="00452080" w:rsidRDefault="002C6643" w:rsidP="00157384">
      <w:pPr>
        <w:pStyle w:val="Textbody"/>
        <w:jc w:val="both"/>
        <w:rPr>
          <w:rFonts w:ascii="Arial" w:hAnsi="Arial" w:cs="Arial"/>
          <w:b/>
          <w:sz w:val="20"/>
          <w:szCs w:val="20"/>
          <w:lang w:val="en-US"/>
        </w:rPr>
      </w:pPr>
      <w:r w:rsidRPr="00452080">
        <w:rPr>
          <w:rFonts w:ascii="Arial" w:hAnsi="Arial" w:cs="Arial"/>
          <w:b/>
          <w:bCs/>
          <w:sz w:val="20"/>
          <w:szCs w:val="20"/>
          <w:lang w:val="en-US"/>
        </w:rPr>
        <w:t xml:space="preserve">Description of the </w:t>
      </w:r>
      <w:r w:rsidR="00452080" w:rsidRPr="00452080">
        <w:rPr>
          <w:rFonts w:ascii="Arial" w:hAnsi="Arial" w:cs="Arial"/>
          <w:b/>
          <w:bCs/>
          <w:sz w:val="20"/>
          <w:szCs w:val="20"/>
          <w:lang w:val="en-US"/>
        </w:rPr>
        <w:t>research unit</w:t>
      </w:r>
      <w:r w:rsidRPr="00452080">
        <w:rPr>
          <w:rFonts w:ascii="Arial" w:hAnsi="Arial" w:cs="Arial"/>
          <w:b/>
          <w:bCs/>
          <w:sz w:val="20"/>
          <w:szCs w:val="20"/>
          <w:lang w:val="en-US"/>
        </w:rPr>
        <w:t>'s themes</w:t>
      </w:r>
    </w:p>
    <w:p w14:paraId="661091CF" w14:textId="306297A4" w:rsidR="00B110CB" w:rsidRPr="00452080" w:rsidRDefault="000721DE" w:rsidP="00157384">
      <w:pPr>
        <w:pStyle w:val="Textbody"/>
        <w:jc w:val="both"/>
        <w:rPr>
          <w:rFonts w:ascii="Arial" w:hAnsi="Arial" w:cs="Arial"/>
          <w:color w:val="000000"/>
          <w:sz w:val="20"/>
          <w:szCs w:val="20"/>
          <w:lang w:val="en-US"/>
        </w:rPr>
      </w:pPr>
      <w:r w:rsidRPr="00452080">
        <w:rPr>
          <w:rFonts w:ascii="Arial" w:hAnsi="Arial" w:cs="Arial"/>
          <w:sz w:val="20"/>
          <w:szCs w:val="20"/>
          <w:lang w:val="en-US"/>
        </w:rPr>
        <w:t>The LAET, a research unit affiliated with CNRS, University Lyon 2, and ENTPE,</w:t>
      </w:r>
      <w:r w:rsidR="00B110CB" w:rsidRPr="00452080">
        <w:rPr>
          <w:rFonts w:ascii="Arial" w:hAnsi="Arial" w:cs="Arial"/>
          <w:color w:val="000000"/>
          <w:sz w:val="20"/>
          <w:szCs w:val="20"/>
          <w:lang w:val="en-US"/>
        </w:rPr>
        <w:t xml:space="preserve"> </w:t>
      </w:r>
      <w:r w:rsidR="00E63CE2" w:rsidRPr="00452080">
        <w:rPr>
          <w:rFonts w:ascii="Arial" w:hAnsi="Arial" w:cs="Arial"/>
          <w:color w:val="000000"/>
          <w:sz w:val="20"/>
          <w:szCs w:val="20"/>
          <w:lang w:val="en-US"/>
        </w:rPr>
        <w:t>specializing</w:t>
      </w:r>
      <w:r w:rsidR="00B110CB" w:rsidRPr="00452080">
        <w:rPr>
          <w:rFonts w:ascii="Arial" w:hAnsi="Arial" w:cs="Arial"/>
          <w:color w:val="000000"/>
          <w:sz w:val="20"/>
          <w:szCs w:val="20"/>
          <w:lang w:val="en-US"/>
        </w:rPr>
        <w:t xml:space="preserve"> in issues of transport, mobility and territories, anchored mainly in two disciplines: economics</w:t>
      </w:r>
      <w:r w:rsidR="007415CF" w:rsidRPr="00452080">
        <w:rPr>
          <w:rFonts w:ascii="Arial" w:hAnsi="Arial" w:cs="Arial"/>
          <w:color w:val="000000"/>
          <w:sz w:val="20"/>
          <w:szCs w:val="20"/>
          <w:lang w:val="en-US"/>
        </w:rPr>
        <w:t xml:space="preserve">, spatial </w:t>
      </w:r>
      <w:r w:rsidR="00B110CB" w:rsidRPr="00452080">
        <w:rPr>
          <w:rFonts w:ascii="Arial" w:hAnsi="Arial" w:cs="Arial"/>
          <w:color w:val="000000"/>
          <w:sz w:val="20"/>
          <w:szCs w:val="20"/>
          <w:lang w:val="en-US"/>
        </w:rPr>
        <w:t xml:space="preserve">planning and urban </w:t>
      </w:r>
      <w:r w:rsidR="007415CF" w:rsidRPr="00452080">
        <w:rPr>
          <w:rFonts w:ascii="Arial" w:hAnsi="Arial" w:cs="Arial"/>
          <w:color w:val="000000"/>
          <w:sz w:val="20"/>
          <w:szCs w:val="20"/>
          <w:lang w:val="en-US"/>
        </w:rPr>
        <w:t>development</w:t>
      </w:r>
      <w:r w:rsidR="00B110CB" w:rsidRPr="00452080">
        <w:rPr>
          <w:rFonts w:ascii="Arial" w:hAnsi="Arial" w:cs="Arial"/>
          <w:color w:val="000000"/>
          <w:sz w:val="20"/>
          <w:szCs w:val="20"/>
          <w:lang w:val="en-US"/>
        </w:rPr>
        <w:t xml:space="preserve">. </w:t>
      </w:r>
      <w:r w:rsidR="00E63CE2" w:rsidRPr="00452080">
        <w:rPr>
          <w:rFonts w:ascii="Arial" w:hAnsi="Arial" w:cs="Arial"/>
          <w:sz w:val="20"/>
          <w:szCs w:val="20"/>
          <w:lang w:val="en-US"/>
        </w:rPr>
        <w:t xml:space="preserve">It brings together researchers from these disciplines, as well as from geography, sociology, and political science. The LAET employs the concepts and tools of these disciplines to: understand and model the spatial mobility of </w:t>
      </w:r>
      <w:r w:rsidR="00157384" w:rsidRPr="00452080">
        <w:rPr>
          <w:rFonts w:ascii="Arial" w:hAnsi="Arial" w:cs="Arial"/>
          <w:sz w:val="20"/>
          <w:szCs w:val="20"/>
          <w:lang w:val="en-US"/>
        </w:rPr>
        <w:t>people</w:t>
      </w:r>
      <w:r w:rsidR="00E63CE2" w:rsidRPr="00452080">
        <w:rPr>
          <w:rFonts w:ascii="Arial" w:hAnsi="Arial" w:cs="Arial"/>
          <w:sz w:val="20"/>
          <w:szCs w:val="20"/>
          <w:lang w:val="en-US"/>
        </w:rPr>
        <w:t xml:space="preserve"> and goods, in interaction with lifestyles, residential location, and economic activities; analyze and assess public policies related to transport and </w:t>
      </w:r>
      <w:r w:rsidR="0050005F" w:rsidRPr="00452080">
        <w:rPr>
          <w:rFonts w:ascii="Arial" w:hAnsi="Arial" w:cs="Arial"/>
          <w:sz w:val="20"/>
          <w:szCs w:val="20"/>
          <w:lang w:val="en-US"/>
        </w:rPr>
        <w:t xml:space="preserve">spatial </w:t>
      </w:r>
      <w:r w:rsidR="00E63CE2" w:rsidRPr="00452080">
        <w:rPr>
          <w:rFonts w:ascii="Arial" w:hAnsi="Arial" w:cs="Arial"/>
          <w:sz w:val="20"/>
          <w:szCs w:val="20"/>
          <w:lang w:val="en-US"/>
        </w:rPr>
        <w:t>planning; and finally, provide insights for public decision-making in response to society's pressing issues.</w:t>
      </w:r>
    </w:p>
    <w:p w14:paraId="24B6AD29" w14:textId="2280CC4A" w:rsidR="00157384" w:rsidRPr="00452080" w:rsidRDefault="000721DE"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In addition to scientific production (articles</w:t>
      </w:r>
      <w:r w:rsidR="007415CF" w:rsidRPr="00452080">
        <w:rPr>
          <w:rFonts w:ascii="Arial" w:hAnsi="Arial" w:cs="Arial"/>
          <w:sz w:val="20"/>
          <w:szCs w:val="20"/>
          <w:lang w:val="en-US"/>
        </w:rPr>
        <w:t xml:space="preserve"> in</w:t>
      </w:r>
      <w:r w:rsidR="004A6BE7" w:rsidRPr="00452080">
        <w:rPr>
          <w:rFonts w:ascii="Arial" w:hAnsi="Arial" w:cs="Arial"/>
          <w:sz w:val="20"/>
          <w:szCs w:val="20"/>
          <w:lang w:val="en-US"/>
        </w:rPr>
        <w:t>ternational</w:t>
      </w:r>
      <w:r w:rsidR="007415CF" w:rsidRPr="00452080">
        <w:rPr>
          <w:rFonts w:ascii="Arial" w:hAnsi="Arial" w:cs="Arial"/>
          <w:sz w:val="20"/>
          <w:szCs w:val="20"/>
          <w:lang w:val="en-US"/>
        </w:rPr>
        <w:t xml:space="preserve"> peer-reviewed journals</w:t>
      </w:r>
      <w:r w:rsidRPr="00452080">
        <w:rPr>
          <w:rFonts w:ascii="Arial" w:hAnsi="Arial" w:cs="Arial"/>
          <w:sz w:val="20"/>
          <w:szCs w:val="20"/>
          <w:lang w:val="en-US"/>
        </w:rPr>
        <w:t xml:space="preserve">, research reports, books), researchers also </w:t>
      </w:r>
      <w:r w:rsidR="00452080" w:rsidRPr="00452080">
        <w:rPr>
          <w:rFonts w:ascii="Arial" w:hAnsi="Arial" w:cs="Arial"/>
          <w:sz w:val="20"/>
          <w:szCs w:val="20"/>
          <w:lang w:val="en-US"/>
        </w:rPr>
        <w:t>contribute to</w:t>
      </w:r>
      <w:r w:rsidRPr="00452080">
        <w:rPr>
          <w:rFonts w:ascii="Arial" w:hAnsi="Arial" w:cs="Arial"/>
          <w:sz w:val="20"/>
          <w:szCs w:val="20"/>
          <w:lang w:val="en-US"/>
        </w:rPr>
        <w:t xml:space="preserve"> expertise for socio-economic partners, decision support tools, and popular science articles. Ultimately, both at the University Lyon 2 and ENTPE, they are actively involved in education and training.</w:t>
      </w:r>
    </w:p>
    <w:p w14:paraId="0F1DB425" w14:textId="77777777" w:rsidR="00A95B08" w:rsidRPr="00452080" w:rsidRDefault="003E4E5A" w:rsidP="00157384">
      <w:pPr>
        <w:pStyle w:val="Textbody"/>
        <w:jc w:val="both"/>
        <w:rPr>
          <w:rFonts w:ascii="Arial" w:hAnsi="Arial" w:cs="Arial"/>
          <w:b/>
          <w:bCs/>
          <w:sz w:val="20"/>
          <w:szCs w:val="20"/>
          <w:lang w:val="en-US"/>
        </w:rPr>
      </w:pPr>
      <w:r w:rsidRPr="00452080">
        <w:rPr>
          <w:rFonts w:ascii="Arial" w:hAnsi="Arial" w:cs="Arial"/>
          <w:b/>
          <w:bCs/>
          <w:sz w:val="20"/>
          <w:szCs w:val="20"/>
          <w:lang w:val="en-US"/>
        </w:rPr>
        <w:t xml:space="preserve">2-Missions </w:t>
      </w:r>
    </w:p>
    <w:p w14:paraId="0194B667" w14:textId="77777777" w:rsidR="00A95B08" w:rsidRPr="00452080" w:rsidRDefault="003C3B62" w:rsidP="00157384">
      <w:pPr>
        <w:pStyle w:val="Textbody"/>
        <w:jc w:val="both"/>
        <w:rPr>
          <w:rFonts w:ascii="Arial" w:hAnsi="Arial" w:cs="Arial"/>
          <w:b/>
          <w:bCs/>
          <w:color w:val="000000" w:themeColor="text1"/>
          <w:sz w:val="20"/>
          <w:szCs w:val="20"/>
          <w:u w:val="single"/>
          <w:lang w:val="en-US"/>
        </w:rPr>
      </w:pPr>
      <w:r w:rsidRPr="00452080">
        <w:rPr>
          <w:rFonts w:ascii="Arial" w:hAnsi="Arial" w:cs="Arial"/>
          <w:b/>
          <w:bCs/>
          <w:color w:val="000000" w:themeColor="text1"/>
          <w:sz w:val="20"/>
          <w:szCs w:val="20"/>
          <w:u w:val="single"/>
          <w:lang w:val="en-US"/>
        </w:rPr>
        <w:t>Position</w:t>
      </w:r>
    </w:p>
    <w:p w14:paraId="4126416B" w14:textId="2D033A5C" w:rsidR="00754A8C" w:rsidRPr="00452080" w:rsidRDefault="00754A8C" w:rsidP="00157384">
      <w:pPr>
        <w:pStyle w:val="Textbody"/>
        <w:jc w:val="both"/>
        <w:rPr>
          <w:rFonts w:ascii="Arial" w:hAnsi="Arial" w:cs="Arial"/>
          <w:sz w:val="20"/>
          <w:szCs w:val="20"/>
          <w:lang w:val="en-US"/>
        </w:rPr>
      </w:pPr>
      <w:r w:rsidRPr="00452080">
        <w:rPr>
          <w:rFonts w:ascii="Arial" w:hAnsi="Arial" w:cs="Arial"/>
          <w:sz w:val="20"/>
          <w:szCs w:val="20"/>
          <w:lang w:val="en-US"/>
        </w:rPr>
        <w:t>The recruited individual is assigned to LAET. Their research activities align with the scientific program of th</w:t>
      </w:r>
      <w:r w:rsidR="003E1B11" w:rsidRPr="00452080">
        <w:rPr>
          <w:rFonts w:ascii="Arial" w:hAnsi="Arial" w:cs="Arial"/>
          <w:sz w:val="20"/>
          <w:szCs w:val="20"/>
          <w:lang w:val="en-US"/>
        </w:rPr>
        <w:t>e research unit</w:t>
      </w:r>
      <w:r w:rsidRPr="00452080">
        <w:rPr>
          <w:rFonts w:ascii="Arial" w:hAnsi="Arial" w:cs="Arial"/>
          <w:sz w:val="20"/>
          <w:szCs w:val="20"/>
          <w:lang w:val="en-US"/>
        </w:rPr>
        <w:t xml:space="preserve">. Their teaching responsibilities fall within the framework of the collective and contractual commitment defined annually by </w:t>
      </w:r>
      <w:r w:rsidR="003E1B11" w:rsidRPr="00452080">
        <w:rPr>
          <w:rFonts w:ascii="Arial" w:hAnsi="Arial" w:cs="Arial"/>
          <w:sz w:val="20"/>
          <w:szCs w:val="20"/>
          <w:lang w:val="en-US"/>
        </w:rPr>
        <w:t xml:space="preserve">the research unit </w:t>
      </w:r>
      <w:r w:rsidR="007664FC" w:rsidRPr="00452080">
        <w:rPr>
          <w:rFonts w:ascii="Arial" w:hAnsi="Arial" w:cs="Arial"/>
          <w:sz w:val="20"/>
          <w:szCs w:val="20"/>
          <w:lang w:val="en-US"/>
        </w:rPr>
        <w:t xml:space="preserve">(LAET) </w:t>
      </w:r>
      <w:r w:rsidR="003E1B11" w:rsidRPr="00452080">
        <w:rPr>
          <w:rFonts w:ascii="Arial" w:hAnsi="Arial" w:cs="Arial"/>
          <w:sz w:val="20"/>
          <w:szCs w:val="20"/>
          <w:lang w:val="en-US"/>
        </w:rPr>
        <w:t xml:space="preserve">and the </w:t>
      </w:r>
      <w:r w:rsidR="00157384" w:rsidRPr="00452080">
        <w:rPr>
          <w:rFonts w:ascii="Arial" w:hAnsi="Arial" w:cs="Arial"/>
          <w:sz w:val="20"/>
          <w:szCs w:val="20"/>
          <w:lang w:val="en-US"/>
        </w:rPr>
        <w:t xml:space="preserve">Department of </w:t>
      </w:r>
      <w:r w:rsidR="003E1B11" w:rsidRPr="00452080">
        <w:rPr>
          <w:rFonts w:ascii="Arial" w:hAnsi="Arial" w:cs="Arial"/>
          <w:sz w:val="20"/>
          <w:szCs w:val="20"/>
          <w:lang w:val="en-US"/>
        </w:rPr>
        <w:t>Education</w:t>
      </w:r>
      <w:r w:rsidRPr="00452080">
        <w:rPr>
          <w:rFonts w:ascii="Arial" w:hAnsi="Arial" w:cs="Arial"/>
          <w:sz w:val="20"/>
          <w:szCs w:val="20"/>
          <w:lang w:val="en-US"/>
        </w:rPr>
        <w:t xml:space="preserve">. The entire scope of the recruited individual's activities is under the responsibility of the </w:t>
      </w:r>
      <w:r w:rsidR="00452080" w:rsidRPr="00452080">
        <w:rPr>
          <w:rFonts w:ascii="Arial" w:hAnsi="Arial" w:cs="Arial"/>
          <w:sz w:val="20"/>
          <w:szCs w:val="20"/>
          <w:lang w:val="en-US"/>
        </w:rPr>
        <w:t>head</w:t>
      </w:r>
      <w:r w:rsidRPr="00452080">
        <w:rPr>
          <w:rFonts w:ascii="Arial" w:hAnsi="Arial" w:cs="Arial"/>
          <w:sz w:val="20"/>
          <w:szCs w:val="20"/>
          <w:lang w:val="en-US"/>
        </w:rPr>
        <w:t xml:space="preserve"> of the</w:t>
      </w:r>
      <w:r w:rsidR="007664FC" w:rsidRPr="00452080">
        <w:rPr>
          <w:rFonts w:ascii="Arial" w:hAnsi="Arial" w:cs="Arial"/>
          <w:sz w:val="20"/>
          <w:szCs w:val="20"/>
          <w:lang w:val="en-US"/>
        </w:rPr>
        <w:t xml:space="preserve"> </w:t>
      </w:r>
      <w:r w:rsidR="00452080" w:rsidRPr="00452080">
        <w:rPr>
          <w:rFonts w:ascii="Arial" w:hAnsi="Arial" w:cs="Arial"/>
          <w:sz w:val="20"/>
          <w:szCs w:val="20"/>
          <w:lang w:val="en-US"/>
        </w:rPr>
        <w:t>Research</w:t>
      </w:r>
      <w:r w:rsidR="00452080" w:rsidRPr="00452080">
        <w:rPr>
          <w:rFonts w:ascii="Arial" w:hAnsi="Arial" w:cs="Arial"/>
          <w:sz w:val="20"/>
          <w:szCs w:val="20"/>
          <w:lang w:val="en-US"/>
        </w:rPr>
        <w:t xml:space="preserve"> </w:t>
      </w:r>
      <w:r w:rsidR="007664FC" w:rsidRPr="00452080">
        <w:rPr>
          <w:rFonts w:ascii="Arial" w:hAnsi="Arial" w:cs="Arial"/>
          <w:sz w:val="20"/>
          <w:szCs w:val="20"/>
          <w:lang w:val="en-US"/>
        </w:rPr>
        <w:t xml:space="preserve">Department </w:t>
      </w:r>
      <w:r w:rsidRPr="00452080">
        <w:rPr>
          <w:rFonts w:ascii="Arial" w:hAnsi="Arial" w:cs="Arial"/>
          <w:sz w:val="20"/>
          <w:szCs w:val="20"/>
          <w:lang w:val="en-US"/>
        </w:rPr>
        <w:t>at ENTP</w:t>
      </w:r>
      <w:r w:rsidR="00E63CE2" w:rsidRPr="00452080">
        <w:rPr>
          <w:rFonts w:ascii="Arial" w:hAnsi="Arial" w:cs="Arial"/>
          <w:sz w:val="20"/>
          <w:szCs w:val="20"/>
          <w:lang w:val="en-US"/>
        </w:rPr>
        <w:t>E.</w:t>
      </w:r>
    </w:p>
    <w:p w14:paraId="73A881F5" w14:textId="77777777" w:rsidR="00A95B08" w:rsidRPr="00452080" w:rsidRDefault="003C3B62" w:rsidP="00157384">
      <w:pPr>
        <w:pStyle w:val="Textbody"/>
        <w:jc w:val="both"/>
        <w:rPr>
          <w:rFonts w:ascii="Arial" w:hAnsi="Arial" w:cs="Arial"/>
          <w:b/>
          <w:bCs/>
          <w:color w:val="000000" w:themeColor="text1"/>
          <w:sz w:val="20"/>
          <w:szCs w:val="20"/>
          <w:u w:val="single"/>
          <w:lang w:val="en-US"/>
        </w:rPr>
      </w:pPr>
      <w:r w:rsidRPr="00452080">
        <w:rPr>
          <w:rFonts w:ascii="Arial" w:hAnsi="Arial" w:cs="Arial"/>
          <w:b/>
          <w:bCs/>
          <w:color w:val="000000" w:themeColor="text1"/>
          <w:sz w:val="20"/>
          <w:szCs w:val="20"/>
          <w:u w:val="single"/>
          <w:lang w:val="en-US"/>
        </w:rPr>
        <w:t>T</w:t>
      </w:r>
      <w:r w:rsidR="00754A8C" w:rsidRPr="00452080">
        <w:rPr>
          <w:rFonts w:ascii="Arial" w:hAnsi="Arial" w:cs="Arial"/>
          <w:b/>
          <w:bCs/>
          <w:color w:val="000000" w:themeColor="text1"/>
          <w:sz w:val="20"/>
          <w:szCs w:val="20"/>
          <w:u w:val="single"/>
          <w:lang w:val="en-US"/>
        </w:rPr>
        <w:t>eaching</w:t>
      </w:r>
      <w:r w:rsidRPr="00452080">
        <w:rPr>
          <w:rFonts w:ascii="Arial" w:hAnsi="Arial" w:cs="Arial"/>
          <w:b/>
          <w:bCs/>
          <w:color w:val="000000" w:themeColor="text1"/>
          <w:sz w:val="20"/>
          <w:szCs w:val="20"/>
          <w:u w:val="single"/>
          <w:lang w:val="en-US"/>
        </w:rPr>
        <w:t xml:space="preserve"> ac</w:t>
      </w:r>
      <w:bookmarkStart w:id="0" w:name="_GoBack"/>
      <w:bookmarkEnd w:id="0"/>
      <w:r w:rsidRPr="00452080">
        <w:rPr>
          <w:rFonts w:ascii="Arial" w:hAnsi="Arial" w:cs="Arial"/>
          <w:b/>
          <w:bCs/>
          <w:color w:val="000000" w:themeColor="text1"/>
          <w:sz w:val="20"/>
          <w:szCs w:val="20"/>
          <w:u w:val="single"/>
          <w:lang w:val="en-US"/>
        </w:rPr>
        <w:t>tivity</w:t>
      </w:r>
    </w:p>
    <w:p w14:paraId="228E8260" w14:textId="77777777" w:rsidR="00155C96" w:rsidRPr="00452080" w:rsidRDefault="00754A8C"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 xml:space="preserve">The </w:t>
      </w:r>
      <w:r w:rsidRPr="00452080">
        <w:rPr>
          <w:rFonts w:ascii="Arial" w:hAnsi="Arial" w:cs="Arial"/>
          <w:color w:val="000000"/>
          <w:sz w:val="20"/>
          <w:szCs w:val="20"/>
          <w:lang w:val="en-US"/>
        </w:rPr>
        <w:t xml:space="preserve">person recruited </w:t>
      </w:r>
      <w:r w:rsidRPr="00452080">
        <w:rPr>
          <w:rFonts w:ascii="Arial" w:hAnsi="Arial" w:cs="Arial"/>
          <w:sz w:val="20"/>
          <w:szCs w:val="20"/>
          <w:lang w:val="en-US"/>
        </w:rPr>
        <w:t xml:space="preserve">is intended to participate in all the teaching programs offered by ENTPE, in particular in the </w:t>
      </w:r>
      <w:r w:rsidR="00157384" w:rsidRPr="00452080">
        <w:rPr>
          <w:rFonts w:ascii="Arial" w:hAnsi="Arial" w:cs="Arial"/>
          <w:sz w:val="20"/>
          <w:szCs w:val="20"/>
          <w:lang w:val="en-US"/>
        </w:rPr>
        <w:t xml:space="preserve">“Ecological transition and territories” </w:t>
      </w:r>
      <w:r w:rsidRPr="00452080">
        <w:rPr>
          <w:rFonts w:ascii="Arial" w:hAnsi="Arial" w:cs="Arial"/>
          <w:sz w:val="20"/>
          <w:szCs w:val="20"/>
          <w:lang w:val="en-US"/>
        </w:rPr>
        <w:t xml:space="preserve">Bachelor's program launched in </w:t>
      </w:r>
      <w:r w:rsidR="00157384" w:rsidRPr="00452080">
        <w:rPr>
          <w:rFonts w:ascii="Arial" w:hAnsi="Arial" w:cs="Arial"/>
          <w:sz w:val="20"/>
          <w:szCs w:val="20"/>
          <w:lang w:val="en-US"/>
        </w:rPr>
        <w:t>September</w:t>
      </w:r>
      <w:r w:rsidRPr="00452080">
        <w:rPr>
          <w:rFonts w:ascii="Arial" w:hAnsi="Arial" w:cs="Arial"/>
          <w:sz w:val="20"/>
          <w:szCs w:val="20"/>
          <w:lang w:val="en-US"/>
        </w:rPr>
        <w:t xml:space="preserve"> 2023. Additionally, they will be involved in the initial training of engineers at ENTPE, in associated master's programs, notabl</w:t>
      </w:r>
      <w:r w:rsidR="00155C96" w:rsidRPr="00452080">
        <w:rPr>
          <w:rFonts w:ascii="Arial" w:hAnsi="Arial" w:cs="Arial"/>
          <w:sz w:val="20"/>
          <w:szCs w:val="20"/>
          <w:lang w:val="en-US"/>
        </w:rPr>
        <w:t>y</w:t>
      </w:r>
      <w:r w:rsidRPr="00452080">
        <w:rPr>
          <w:rFonts w:ascii="Arial" w:hAnsi="Arial" w:cs="Arial"/>
          <w:sz w:val="20"/>
          <w:szCs w:val="20"/>
          <w:lang w:val="en-US"/>
        </w:rPr>
        <w:t xml:space="preserve"> the program in urban and spatial planning, and in the ongoing teaching initiatives they implement.</w:t>
      </w:r>
    </w:p>
    <w:p w14:paraId="502C65C8" w14:textId="77777777" w:rsidR="00155C96" w:rsidRPr="00452080" w:rsidRDefault="00754A8C" w:rsidP="00157384">
      <w:pPr>
        <w:pStyle w:val="NormalWeb"/>
        <w:spacing w:before="0" w:beforeAutospacing="0" w:after="140" w:afterAutospacing="0" w:line="276" w:lineRule="auto"/>
        <w:jc w:val="both"/>
        <w:rPr>
          <w:rFonts w:ascii="Arial" w:hAnsi="Arial" w:cs="Arial"/>
          <w:sz w:val="20"/>
          <w:szCs w:val="20"/>
          <w:lang w:val="en-US"/>
        </w:rPr>
      </w:pPr>
      <w:r w:rsidRPr="00452080">
        <w:rPr>
          <w:rFonts w:ascii="Arial" w:hAnsi="Arial" w:cs="Arial"/>
          <w:sz w:val="20"/>
          <w:szCs w:val="20"/>
          <w:lang w:val="en-US"/>
        </w:rPr>
        <w:t>The teaching assignment (192</w:t>
      </w:r>
      <w:r w:rsidR="003E1B11" w:rsidRPr="00452080">
        <w:rPr>
          <w:rFonts w:ascii="Arial" w:hAnsi="Arial" w:cs="Arial"/>
          <w:sz w:val="20"/>
          <w:szCs w:val="20"/>
          <w:lang w:val="en-US"/>
        </w:rPr>
        <w:t xml:space="preserve"> hours</w:t>
      </w:r>
      <w:r w:rsidRPr="00452080">
        <w:rPr>
          <w:rFonts w:ascii="Arial" w:hAnsi="Arial" w:cs="Arial"/>
          <w:sz w:val="20"/>
          <w:szCs w:val="20"/>
          <w:lang w:val="en-US"/>
        </w:rPr>
        <w:t xml:space="preserve">) involves contributing to the pedagogical engineering of various programs offered by ENTPE, participating in the planning and management of teaching activities, conducting lectures, tutorials, and practical sessions, supervising projects and internships, and providing academic guidance to </w:t>
      </w:r>
      <w:r w:rsidRPr="00452080">
        <w:rPr>
          <w:rFonts w:ascii="Arial" w:hAnsi="Arial" w:cs="Arial"/>
          <w:sz w:val="20"/>
          <w:szCs w:val="20"/>
          <w:lang w:val="en-US"/>
        </w:rPr>
        <w:lastRenderedPageBreak/>
        <w:t>students, especially apprentices, in direct collaboration with the employer in the company. The recruited person must be capable of delivering their teachings in</w:t>
      </w:r>
      <w:r w:rsidR="003E1B11" w:rsidRPr="00452080">
        <w:rPr>
          <w:rFonts w:ascii="Arial" w:hAnsi="Arial" w:cs="Arial"/>
          <w:sz w:val="20"/>
          <w:szCs w:val="20"/>
          <w:lang w:val="en-US"/>
        </w:rPr>
        <w:t xml:space="preserve"> French and</w:t>
      </w:r>
      <w:r w:rsidRPr="00452080">
        <w:rPr>
          <w:rFonts w:ascii="Arial" w:hAnsi="Arial" w:cs="Arial"/>
          <w:sz w:val="20"/>
          <w:szCs w:val="20"/>
          <w:lang w:val="en-US"/>
        </w:rPr>
        <w:t xml:space="preserve"> English and through remote (or hybrid) formats.</w:t>
      </w:r>
    </w:p>
    <w:p w14:paraId="52497961" w14:textId="77777777" w:rsidR="00754A8C" w:rsidRPr="00452080" w:rsidRDefault="00754A8C" w:rsidP="00157384">
      <w:pPr>
        <w:pStyle w:val="Textbody"/>
        <w:jc w:val="both"/>
        <w:rPr>
          <w:rFonts w:ascii="Arial" w:hAnsi="Arial" w:cs="Arial"/>
          <w:color w:val="000000"/>
          <w:sz w:val="20"/>
          <w:szCs w:val="20"/>
          <w:lang w:val="en-US"/>
        </w:rPr>
      </w:pPr>
      <w:r w:rsidRPr="00452080">
        <w:rPr>
          <w:rStyle w:val="lev"/>
          <w:rFonts w:ascii="Arial" w:hAnsi="Arial" w:cs="Arial"/>
          <w:b w:val="0"/>
          <w:sz w:val="20"/>
          <w:szCs w:val="20"/>
          <w:lang w:val="en-US"/>
        </w:rPr>
        <w:t xml:space="preserve">The targeted fields of training include the following: </w:t>
      </w:r>
      <w:r w:rsidR="003E1B11" w:rsidRPr="00452080">
        <w:rPr>
          <w:rStyle w:val="lev"/>
          <w:rFonts w:ascii="Arial" w:hAnsi="Arial" w:cs="Arial"/>
          <w:b w:val="0"/>
          <w:sz w:val="20"/>
          <w:szCs w:val="20"/>
          <w:lang w:val="en-US"/>
        </w:rPr>
        <w:t xml:space="preserve">daily </w:t>
      </w:r>
      <w:r w:rsidRPr="00452080">
        <w:rPr>
          <w:rStyle w:val="lev"/>
          <w:rFonts w:ascii="Arial" w:hAnsi="Arial" w:cs="Arial"/>
          <w:b w:val="0"/>
          <w:sz w:val="20"/>
          <w:szCs w:val="20"/>
          <w:lang w:val="en-US"/>
        </w:rPr>
        <w:t>mobilities and lifestyles, analysis of territorial dynamics, spatial planning and urban development policies, mobility policies, social sciences methodology (quantitative, qualitative), production and analysis of territorialized data, GIS (Geographic Information Systems)</w:t>
      </w:r>
      <w:r w:rsidR="003E1B11" w:rsidRPr="00452080">
        <w:rPr>
          <w:rStyle w:val="lev"/>
          <w:rFonts w:ascii="Arial" w:hAnsi="Arial" w:cs="Arial"/>
          <w:b w:val="0"/>
          <w:sz w:val="20"/>
          <w:szCs w:val="20"/>
          <w:lang w:val="en-US"/>
        </w:rPr>
        <w:t>, etc</w:t>
      </w:r>
      <w:r w:rsidRPr="00452080">
        <w:rPr>
          <w:rStyle w:val="lev"/>
          <w:rFonts w:ascii="Arial" w:hAnsi="Arial" w:cs="Arial"/>
          <w:b w:val="0"/>
          <w:sz w:val="20"/>
          <w:szCs w:val="20"/>
          <w:lang w:val="en-US"/>
        </w:rPr>
        <w:t>. The position holder may also contribute to teachings aimed at fundamental scientific contributions in social sciences, especially in spatial planning and urbanism, geography, or sociology.</w:t>
      </w:r>
    </w:p>
    <w:p w14:paraId="67C26244" w14:textId="77777777" w:rsidR="00A95B08" w:rsidRPr="00452080" w:rsidRDefault="00994B6F" w:rsidP="00157384">
      <w:pPr>
        <w:pStyle w:val="Textbody"/>
        <w:jc w:val="both"/>
        <w:rPr>
          <w:rFonts w:ascii="Arial" w:hAnsi="Arial" w:cs="Arial"/>
          <w:b/>
          <w:bCs/>
          <w:color w:val="000000" w:themeColor="text1"/>
          <w:sz w:val="20"/>
          <w:szCs w:val="20"/>
          <w:u w:val="single"/>
          <w:lang w:val="en-US"/>
        </w:rPr>
      </w:pPr>
      <w:r w:rsidRPr="00452080">
        <w:rPr>
          <w:rFonts w:ascii="Arial" w:hAnsi="Arial" w:cs="Arial"/>
          <w:b/>
          <w:bCs/>
          <w:color w:val="000000" w:themeColor="text1"/>
          <w:sz w:val="20"/>
          <w:szCs w:val="20"/>
          <w:u w:val="single"/>
          <w:lang w:val="en-US"/>
        </w:rPr>
        <w:t>Res</w:t>
      </w:r>
      <w:r w:rsidR="003C3B62" w:rsidRPr="00452080">
        <w:rPr>
          <w:rFonts w:ascii="Arial" w:hAnsi="Arial" w:cs="Arial"/>
          <w:b/>
          <w:bCs/>
          <w:color w:val="000000" w:themeColor="text1"/>
          <w:sz w:val="20"/>
          <w:szCs w:val="20"/>
          <w:u w:val="single"/>
          <w:lang w:val="en-US"/>
        </w:rPr>
        <w:t xml:space="preserve">earch </w:t>
      </w:r>
    </w:p>
    <w:p w14:paraId="2740B75A" w14:textId="77777777" w:rsidR="003E1B11" w:rsidRPr="00452080" w:rsidRDefault="003E1B11"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In the realm of research, the recruited individual will develop their activity focusing on understanding the potential changes in mobility behaviors (of people or goods) and territorial dynamics, within the context of various transitions (ecological, energy-related, digital, etc.). Beyond providing a theoretical contribution (including a critical perspective) on the notion of transition, the developed approaches may encompass different forms of mobility (daily, residential, social, etc.) as well as various types of territories, spatial scales, geographical contexts, and employ both qualitative and quantitative methods.</w:t>
      </w:r>
    </w:p>
    <w:p w14:paraId="78C6B9B4" w14:textId="77777777" w:rsidR="003E1B11" w:rsidRPr="00452080" w:rsidRDefault="003E1B11"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For instance, the proposed project may address:</w:t>
      </w:r>
    </w:p>
    <w:p w14:paraId="7ACF2F90" w14:textId="77777777" w:rsidR="003E1B11" w:rsidRPr="00452080" w:rsidRDefault="003E1B11" w:rsidP="00157384">
      <w:pPr>
        <w:numPr>
          <w:ilvl w:val="0"/>
          <w:numId w:val="13"/>
        </w:num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Characterizing, analyzing, and comprehending ongoing transformations: evolution of mobility behaviors and territorial dynamics; capacities and challenges, or even resistance, of individuals, businesses, organizations, and territories to adapt; emergence of new forms of social and spatial inequalities, and potential vulnerabilities, etc.</w:t>
      </w:r>
    </w:p>
    <w:p w14:paraId="7960AD35" w14:textId="77777777" w:rsidR="003E1B11" w:rsidRPr="00452080" w:rsidRDefault="003E1B11" w:rsidP="00157384">
      <w:pPr>
        <w:numPr>
          <w:ilvl w:val="0"/>
          <w:numId w:val="13"/>
        </w:num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The evolution (or lack thereof) of representation systems, values, discourses, aiming to understand how transition processes are apprehended, expressed, and appropriated by actors (individuals, organizations, etc.).</w:t>
      </w:r>
    </w:p>
    <w:p w14:paraId="0CE1BAE0" w14:textId="77777777" w:rsidR="003E1B11" w:rsidRPr="00452080" w:rsidRDefault="003E1B11" w:rsidP="00157384">
      <w:pPr>
        <w:numPr>
          <w:ilvl w:val="0"/>
          <w:numId w:val="13"/>
        </w:num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The evolution (or lack thereof) of governance and strategies and actions implemented by actors to initiate transition dynamics (</w:t>
      </w:r>
      <w:r w:rsidR="004A6BE7" w:rsidRPr="00452080">
        <w:rPr>
          <w:rFonts w:ascii="Arial" w:eastAsia="Times New Roman" w:hAnsi="Arial" w:cs="Arial"/>
          <w:kern w:val="0"/>
          <w:sz w:val="20"/>
          <w:szCs w:val="20"/>
          <w:lang w:val="en-US" w:eastAsia="fr-FR" w:bidi="ar-SA"/>
        </w:rPr>
        <w:t xml:space="preserve">such as </w:t>
      </w:r>
      <w:r w:rsidRPr="00452080">
        <w:rPr>
          <w:rFonts w:ascii="Arial" w:eastAsia="Times New Roman" w:hAnsi="Arial" w:cs="Arial"/>
          <w:kern w:val="0"/>
          <w:sz w:val="20"/>
          <w:szCs w:val="20"/>
          <w:lang w:val="en-US" w:eastAsia="fr-FR" w:bidi="ar-SA"/>
        </w:rPr>
        <w:t>eco-design, circular economy, social and solidarity economy, etc.), adapt to constraints (</w:t>
      </w:r>
      <w:r w:rsidR="004A6BE7" w:rsidRPr="00452080">
        <w:rPr>
          <w:rFonts w:ascii="Arial" w:eastAsia="Times New Roman" w:hAnsi="Arial" w:cs="Arial"/>
          <w:kern w:val="0"/>
          <w:sz w:val="20"/>
          <w:szCs w:val="20"/>
          <w:lang w:val="en-US" w:eastAsia="fr-FR" w:bidi="ar-SA"/>
        </w:rPr>
        <w:t xml:space="preserve">including </w:t>
      </w:r>
      <w:r w:rsidRPr="00452080">
        <w:rPr>
          <w:rFonts w:ascii="Arial" w:eastAsia="Times New Roman" w:hAnsi="Arial" w:cs="Arial"/>
          <w:kern w:val="0"/>
          <w:sz w:val="20"/>
          <w:szCs w:val="20"/>
          <w:lang w:val="en-US" w:eastAsia="fr-FR" w:bidi="ar-SA"/>
        </w:rPr>
        <w:t>social innovations</w:t>
      </w:r>
      <w:r w:rsidR="004A6BE7" w:rsidRPr="00452080">
        <w:rPr>
          <w:rFonts w:ascii="Arial" w:eastAsia="Times New Roman" w:hAnsi="Arial" w:cs="Arial"/>
          <w:kern w:val="0"/>
          <w:sz w:val="20"/>
          <w:szCs w:val="20"/>
          <w:lang w:val="en-US" w:eastAsia="fr-FR" w:bidi="ar-SA"/>
        </w:rPr>
        <w:t xml:space="preserve"> and</w:t>
      </w:r>
      <w:r w:rsidRPr="00452080">
        <w:rPr>
          <w:rFonts w:ascii="Arial" w:eastAsia="Times New Roman" w:hAnsi="Arial" w:cs="Arial"/>
          <w:kern w:val="0"/>
          <w:sz w:val="20"/>
          <w:szCs w:val="20"/>
          <w:lang w:val="en-US" w:eastAsia="fr-FR" w:bidi="ar-SA"/>
        </w:rPr>
        <w:t xml:space="preserve"> local opportunities), or address social and spatial inequalities.</w:t>
      </w:r>
      <w:bookmarkStart w:id="1" w:name="_Hlk148027667"/>
      <w:bookmarkStart w:id="2" w:name="_Hlk148025989"/>
    </w:p>
    <w:p w14:paraId="4ACAD726" w14:textId="77777777" w:rsidR="003E1B11" w:rsidRPr="00452080" w:rsidRDefault="003E1B11"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Other thematic areas may be proposed by the candidate, demonstrating how they align with the unit's ongoing work. The candidate will integrate their project into that of LAET and may also propose cross-cutting approaches, leveraging the expertise of other thematic or disciplinary fields present at LAET.</w:t>
      </w:r>
    </w:p>
    <w:p w14:paraId="62ACBA59" w14:textId="01293215" w:rsidR="003E1B11" w:rsidRPr="00452080" w:rsidRDefault="003E1B11"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 xml:space="preserve">In more general terms, the recruited individual, as assistant professor, is expected to engage in research production, supervision, and valorization. They must ensure the publication of their work in peer-reviewed international journals meeting the standards of their discipline. Additionally, they are expected to communicate their research to peers and society, contribute to the development of research projects related to their activities, and may undertake tasks supporting public policies and expertise for governing bodies. The individual will be involved in the supervision and training of young researchers (Ph.D. students, post-doctoral researchers), participate in the scientific community of their </w:t>
      </w:r>
      <w:r w:rsidR="00452080" w:rsidRPr="00452080">
        <w:rPr>
          <w:rFonts w:ascii="Arial" w:eastAsia="Times New Roman" w:hAnsi="Arial" w:cs="Arial"/>
          <w:kern w:val="0"/>
          <w:sz w:val="20"/>
          <w:szCs w:val="20"/>
          <w:lang w:val="en-US" w:eastAsia="fr-FR" w:bidi="ar-SA"/>
        </w:rPr>
        <w:t>research unit</w:t>
      </w:r>
      <w:r w:rsidRPr="00452080">
        <w:rPr>
          <w:rFonts w:ascii="Arial" w:eastAsia="Times New Roman" w:hAnsi="Arial" w:cs="Arial"/>
          <w:kern w:val="0"/>
          <w:sz w:val="20"/>
          <w:szCs w:val="20"/>
          <w:lang w:val="en-US" w:eastAsia="fr-FR" w:bidi="ar-SA"/>
        </w:rPr>
        <w:t xml:space="preserve">, and contribute to discussions on the orientations and functioning of both the </w:t>
      </w:r>
      <w:r w:rsidR="00452080" w:rsidRPr="00452080">
        <w:rPr>
          <w:rFonts w:ascii="Arial" w:eastAsia="Times New Roman" w:hAnsi="Arial" w:cs="Arial"/>
          <w:kern w:val="0"/>
          <w:sz w:val="20"/>
          <w:szCs w:val="20"/>
          <w:lang w:val="en-US" w:eastAsia="fr-FR" w:bidi="ar-SA"/>
        </w:rPr>
        <w:t>research unit</w:t>
      </w:r>
      <w:r w:rsidRPr="00452080">
        <w:rPr>
          <w:rFonts w:ascii="Arial" w:eastAsia="Times New Roman" w:hAnsi="Arial" w:cs="Arial"/>
          <w:kern w:val="0"/>
          <w:sz w:val="20"/>
          <w:szCs w:val="20"/>
          <w:lang w:val="en-US" w:eastAsia="fr-FR" w:bidi="ar-SA"/>
        </w:rPr>
        <w:t xml:space="preserve"> and ENTPE.</w:t>
      </w:r>
    </w:p>
    <w:bookmarkEnd w:id="1"/>
    <w:bookmarkEnd w:id="2"/>
    <w:p w14:paraId="1775D79A" w14:textId="77777777" w:rsidR="00E63CE2" w:rsidRPr="00452080" w:rsidRDefault="003C3B62" w:rsidP="00157384">
      <w:pPr>
        <w:pStyle w:val="Textbody"/>
        <w:jc w:val="both"/>
        <w:rPr>
          <w:rFonts w:ascii="Arial" w:hAnsi="Arial" w:cs="Arial"/>
          <w:b/>
          <w:bCs/>
          <w:sz w:val="20"/>
          <w:szCs w:val="20"/>
          <w:lang w:val="en-US"/>
        </w:rPr>
      </w:pPr>
      <w:r w:rsidRPr="00452080">
        <w:rPr>
          <w:rFonts w:ascii="Arial" w:hAnsi="Arial" w:cs="Arial"/>
          <w:b/>
          <w:bCs/>
          <w:sz w:val="20"/>
          <w:szCs w:val="20"/>
          <w:lang w:val="en-US"/>
        </w:rPr>
        <w:t>3-Expected profile</w:t>
      </w:r>
    </w:p>
    <w:p w14:paraId="1EDCFEAC" w14:textId="77777777" w:rsidR="00E63CE2" w:rsidRPr="00452080" w:rsidRDefault="00E63CE2"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Among the required elements:</w:t>
      </w:r>
    </w:p>
    <w:p w14:paraId="1F22CA27"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The candidate must hold a Ph.D. in spatial planning and urbanism, geography, or sociology.</w:t>
      </w:r>
    </w:p>
    <w:p w14:paraId="14B20074"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The candidate must demonstrate interest, aptitude, and experience in teaching and pedagogical support for students; they should be able to cover a broad spectrum of courses at ENTPE (Bachelor's, engineering cycle, and master's) to meet evolving training needs.</w:t>
      </w:r>
    </w:p>
    <w:p w14:paraId="0BC82428"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 xml:space="preserve">They must have research experience, with scientific publications in </w:t>
      </w:r>
      <w:r w:rsidR="007664FC" w:rsidRPr="00452080">
        <w:rPr>
          <w:rFonts w:ascii="Arial" w:eastAsia="Times New Roman" w:hAnsi="Arial" w:cs="Arial"/>
          <w:kern w:val="0"/>
          <w:sz w:val="20"/>
          <w:szCs w:val="20"/>
          <w:lang w:val="en-US" w:eastAsia="fr-FR" w:bidi="ar-SA"/>
        </w:rPr>
        <w:t xml:space="preserve">peer-reviewed </w:t>
      </w:r>
      <w:r w:rsidRPr="00452080">
        <w:rPr>
          <w:rFonts w:ascii="Arial" w:eastAsia="Times New Roman" w:hAnsi="Arial" w:cs="Arial"/>
          <w:kern w:val="0"/>
          <w:sz w:val="20"/>
          <w:szCs w:val="20"/>
          <w:lang w:val="en-US" w:eastAsia="fr-FR" w:bidi="ar-SA"/>
        </w:rPr>
        <w:t>journals or conference presentations, or internationally recognized book publications within their disciplines and research field.</w:t>
      </w:r>
    </w:p>
    <w:p w14:paraId="181FC6FC"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lastRenderedPageBreak/>
        <w:t>The candidate should demonstrate successful integration into scientific networks within their discipline.</w:t>
      </w:r>
    </w:p>
    <w:p w14:paraId="16216AB8"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Evidence of knowledge and skills in quantitative and/or qualitative methodologies is required.</w:t>
      </w:r>
    </w:p>
    <w:p w14:paraId="1B07DF06"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Proficiency in written and spoken French is essential.</w:t>
      </w:r>
    </w:p>
    <w:p w14:paraId="1803BC47" w14:textId="77777777" w:rsidR="00E63CE2" w:rsidRPr="00452080" w:rsidRDefault="00E63CE2" w:rsidP="00157384">
      <w:pPr>
        <w:numPr>
          <w:ilvl w:val="0"/>
          <w:numId w:val="14"/>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Proficiency in written and spoken English is essential.</w:t>
      </w:r>
    </w:p>
    <w:p w14:paraId="625AB420" w14:textId="77777777" w:rsidR="00E63CE2" w:rsidRPr="00452080" w:rsidRDefault="00E63CE2" w:rsidP="00157384">
      <w:pPr>
        <w:suppressAutoHyphens w:val="0"/>
        <w:autoSpaceDN/>
        <w:spacing w:after="140" w:line="276" w:lineRule="auto"/>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Other elements may also be appreciated by the recruitment jury but are not mandatory:</w:t>
      </w:r>
    </w:p>
    <w:p w14:paraId="4CBD22A4"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eastAsia="fr-FR" w:bidi="ar-SA"/>
        </w:rPr>
      </w:pPr>
      <w:r w:rsidRPr="00452080">
        <w:rPr>
          <w:rFonts w:ascii="Arial" w:eastAsia="Times New Roman" w:hAnsi="Arial" w:cs="Arial"/>
          <w:kern w:val="0"/>
          <w:sz w:val="20"/>
          <w:szCs w:val="20"/>
          <w:lang w:eastAsia="fr-FR" w:bidi="ar-SA"/>
        </w:rPr>
        <w:t xml:space="preserve">International </w:t>
      </w:r>
      <w:proofErr w:type="spellStart"/>
      <w:r w:rsidRPr="00452080">
        <w:rPr>
          <w:rFonts w:ascii="Arial" w:eastAsia="Times New Roman" w:hAnsi="Arial" w:cs="Arial"/>
          <w:kern w:val="0"/>
          <w:sz w:val="20"/>
          <w:szCs w:val="20"/>
          <w:lang w:eastAsia="fr-FR" w:bidi="ar-SA"/>
        </w:rPr>
        <w:t>experience</w:t>
      </w:r>
      <w:proofErr w:type="spellEnd"/>
      <w:r w:rsidRPr="00452080">
        <w:rPr>
          <w:rFonts w:ascii="Arial" w:eastAsia="Times New Roman" w:hAnsi="Arial" w:cs="Arial"/>
          <w:kern w:val="0"/>
          <w:sz w:val="20"/>
          <w:szCs w:val="20"/>
          <w:lang w:eastAsia="fr-FR" w:bidi="ar-SA"/>
        </w:rPr>
        <w:t>.</w:t>
      </w:r>
    </w:p>
    <w:p w14:paraId="0EE6C074"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Research experience post-Ph.D.</w:t>
      </w:r>
    </w:p>
    <w:p w14:paraId="4571D192"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Sound knowledge of their scientific field, its challenges, actors, and associated networks, both within their discipline and neighboring disciplines.</w:t>
      </w:r>
    </w:p>
    <w:p w14:paraId="3A81A70E"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Good understanding of the socio-economic environment and insight into competency needs in the fields of mobility and spatial planning.</w:t>
      </w:r>
    </w:p>
    <w:p w14:paraId="1AF295D6"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Experience in designing and leading collaborative research projects, transfer/valorization, or broader partnerships.</w:t>
      </w:r>
    </w:p>
    <w:p w14:paraId="676AECBC"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Demonstrated ability to work in a team and engage in multidisciplinary collaboration.</w:t>
      </w:r>
    </w:p>
    <w:p w14:paraId="0C08D8C5" w14:textId="77777777" w:rsidR="00E63CE2" w:rsidRPr="00452080" w:rsidRDefault="00E63CE2" w:rsidP="00157384">
      <w:pPr>
        <w:numPr>
          <w:ilvl w:val="0"/>
          <w:numId w:val="15"/>
        </w:numPr>
        <w:suppressAutoHyphens w:val="0"/>
        <w:autoSpaceDN/>
        <w:spacing w:after="120"/>
        <w:ind w:left="714" w:hanging="357"/>
        <w:jc w:val="both"/>
        <w:textAlignment w:val="auto"/>
        <w:rPr>
          <w:rFonts w:ascii="Arial" w:eastAsia="Times New Roman" w:hAnsi="Arial" w:cs="Arial"/>
          <w:kern w:val="0"/>
          <w:sz w:val="20"/>
          <w:szCs w:val="20"/>
          <w:lang w:val="en-US" w:eastAsia="fr-FR" w:bidi="ar-SA"/>
        </w:rPr>
      </w:pPr>
      <w:r w:rsidRPr="00452080">
        <w:rPr>
          <w:rFonts w:ascii="Arial" w:eastAsia="Times New Roman" w:hAnsi="Arial" w:cs="Arial"/>
          <w:kern w:val="0"/>
          <w:sz w:val="20"/>
          <w:szCs w:val="20"/>
          <w:lang w:val="en-US" w:eastAsia="fr-FR" w:bidi="ar-SA"/>
        </w:rPr>
        <w:t>Qualification from the French National University Council (CNU).</w:t>
      </w:r>
    </w:p>
    <w:p w14:paraId="4A70A354" w14:textId="77777777" w:rsidR="00E63CE2" w:rsidRPr="00452080" w:rsidRDefault="00E63CE2" w:rsidP="00157384">
      <w:pPr>
        <w:pStyle w:val="Textbody"/>
        <w:jc w:val="both"/>
        <w:rPr>
          <w:rFonts w:ascii="Arial" w:hAnsi="Arial" w:cs="Arial"/>
          <w:color w:val="000000"/>
          <w:sz w:val="20"/>
          <w:szCs w:val="20"/>
          <w:lang w:val="en-US"/>
        </w:rPr>
      </w:pPr>
    </w:p>
    <w:p w14:paraId="5E36BC55" w14:textId="77777777" w:rsidR="00A95B08" w:rsidRPr="00452080" w:rsidRDefault="003C3B62" w:rsidP="00157384">
      <w:pPr>
        <w:spacing w:after="140" w:line="276" w:lineRule="auto"/>
        <w:jc w:val="both"/>
        <w:rPr>
          <w:rFonts w:ascii="Arial" w:hAnsi="Arial" w:cs="Arial"/>
          <w:b/>
          <w:bCs/>
          <w:sz w:val="20"/>
          <w:szCs w:val="20"/>
          <w:lang w:val="en-US"/>
        </w:rPr>
      </w:pPr>
      <w:bookmarkStart w:id="3" w:name="_Hlk148026482"/>
      <w:r w:rsidRPr="00452080">
        <w:rPr>
          <w:rFonts w:ascii="Arial" w:hAnsi="Arial" w:cs="Arial"/>
          <w:b/>
          <w:bCs/>
          <w:sz w:val="20"/>
          <w:szCs w:val="20"/>
          <w:lang w:val="en-US"/>
        </w:rPr>
        <w:t>4-Application procedures</w:t>
      </w:r>
    </w:p>
    <w:p w14:paraId="74E3FB84" w14:textId="77777777" w:rsidR="005155FE" w:rsidRPr="00452080" w:rsidRDefault="005155FE" w:rsidP="00157384">
      <w:pPr>
        <w:pStyle w:val="Textbody"/>
        <w:jc w:val="both"/>
        <w:rPr>
          <w:rFonts w:ascii="Arial" w:hAnsi="Arial" w:cs="Arial"/>
          <w:bCs/>
          <w:color w:val="000000" w:themeColor="text1"/>
          <w:sz w:val="20"/>
          <w:szCs w:val="20"/>
          <w:lang w:val="en-US"/>
        </w:rPr>
      </w:pPr>
      <w:r w:rsidRPr="00452080">
        <w:rPr>
          <w:rFonts w:ascii="Arial" w:hAnsi="Arial" w:cs="Arial"/>
          <w:bCs/>
          <w:color w:val="000000" w:themeColor="text1"/>
          <w:sz w:val="20"/>
          <w:szCs w:val="20"/>
          <w:lang w:val="en-US"/>
        </w:rPr>
        <w:t>If you are interested, please send your application by email to:</w:t>
      </w:r>
    </w:p>
    <w:p w14:paraId="6934F3B5" w14:textId="77777777" w:rsidR="005155FE" w:rsidRPr="00452080" w:rsidRDefault="00BD5D3B" w:rsidP="00157384">
      <w:pPr>
        <w:pStyle w:val="Textbody"/>
        <w:jc w:val="both"/>
        <w:rPr>
          <w:rFonts w:ascii="Arial" w:hAnsi="Arial" w:cs="Arial"/>
          <w:bCs/>
          <w:color w:val="000000" w:themeColor="text1"/>
          <w:sz w:val="20"/>
          <w:szCs w:val="20"/>
          <w:lang w:val="en-US"/>
        </w:rPr>
      </w:pPr>
      <w:hyperlink r:id="rId13" w:history="1">
        <w:r w:rsidR="005155FE" w:rsidRPr="00452080">
          <w:rPr>
            <w:rStyle w:val="Lienhypertexte"/>
            <w:rFonts w:ascii="Arial" w:hAnsi="Arial" w:cs="Arial"/>
            <w:bCs/>
            <w:sz w:val="20"/>
            <w:szCs w:val="20"/>
            <w:lang w:val="en-US"/>
          </w:rPr>
          <w:t>recrutement-enseignants-chercheurs2024@entpe.fr</w:t>
        </w:r>
      </w:hyperlink>
      <w:r w:rsidR="005155FE" w:rsidRPr="00452080">
        <w:rPr>
          <w:rFonts w:ascii="Arial" w:hAnsi="Arial" w:cs="Arial"/>
          <w:bCs/>
          <w:color w:val="000000" w:themeColor="text1"/>
          <w:sz w:val="20"/>
          <w:szCs w:val="20"/>
          <w:lang w:val="en-US"/>
        </w:rPr>
        <w:t>,</w:t>
      </w:r>
    </w:p>
    <w:p w14:paraId="2F76513A" w14:textId="77777777" w:rsidR="005155FE" w:rsidRPr="00452080" w:rsidRDefault="00E63CE2" w:rsidP="00157384">
      <w:pPr>
        <w:pStyle w:val="Textbody"/>
        <w:jc w:val="both"/>
        <w:rPr>
          <w:rFonts w:ascii="Arial" w:hAnsi="Arial" w:cs="Arial"/>
          <w:bCs/>
          <w:color w:val="000000" w:themeColor="text1"/>
          <w:sz w:val="20"/>
          <w:szCs w:val="20"/>
          <w:lang w:val="en-US"/>
        </w:rPr>
      </w:pPr>
      <w:r w:rsidRPr="00452080">
        <w:rPr>
          <w:rFonts w:ascii="Arial" w:hAnsi="Arial" w:cs="Arial"/>
          <w:bCs/>
          <w:color w:val="000000" w:themeColor="text1"/>
          <w:sz w:val="20"/>
          <w:szCs w:val="20"/>
          <w:lang w:val="en-US"/>
        </w:rPr>
        <w:t xml:space="preserve">indicating </w:t>
      </w:r>
      <w:r w:rsidR="005155FE" w:rsidRPr="00452080">
        <w:rPr>
          <w:rFonts w:ascii="Arial" w:hAnsi="Arial" w:cs="Arial"/>
          <w:bCs/>
          <w:color w:val="000000" w:themeColor="text1"/>
          <w:sz w:val="20"/>
          <w:szCs w:val="20"/>
          <w:lang w:val="en-US"/>
        </w:rPr>
        <w:t xml:space="preserve">your name, first name, email address and the </w:t>
      </w:r>
      <w:r w:rsidR="004820F0" w:rsidRPr="00452080">
        <w:rPr>
          <w:rFonts w:ascii="Arial" w:hAnsi="Arial" w:cs="Arial"/>
          <w:bCs/>
          <w:color w:val="000000" w:themeColor="text1"/>
          <w:sz w:val="20"/>
          <w:szCs w:val="20"/>
          <w:lang w:val="en-US"/>
        </w:rPr>
        <w:t>position</w:t>
      </w:r>
      <w:r w:rsidR="005155FE" w:rsidRPr="00452080">
        <w:rPr>
          <w:rFonts w:ascii="Arial" w:hAnsi="Arial" w:cs="Arial"/>
          <w:bCs/>
          <w:color w:val="000000" w:themeColor="text1"/>
          <w:sz w:val="20"/>
          <w:szCs w:val="20"/>
          <w:lang w:val="en-US"/>
        </w:rPr>
        <w:t xml:space="preserve"> you are applying for.</w:t>
      </w:r>
    </w:p>
    <w:p w14:paraId="6916FC2E" w14:textId="77777777" w:rsidR="00A95B08" w:rsidRPr="00452080" w:rsidRDefault="003C3B62" w:rsidP="00157384">
      <w:pPr>
        <w:spacing w:after="140" w:line="276" w:lineRule="auto"/>
        <w:jc w:val="both"/>
        <w:rPr>
          <w:rFonts w:ascii="Arial" w:hAnsi="Arial" w:cs="Arial"/>
          <w:bCs/>
          <w:color w:val="000000" w:themeColor="text1"/>
          <w:sz w:val="20"/>
          <w:szCs w:val="20"/>
          <w:lang w:val="en-US"/>
        </w:rPr>
      </w:pPr>
      <w:r w:rsidRPr="00452080">
        <w:rPr>
          <w:rFonts w:ascii="Arial" w:hAnsi="Arial" w:cs="Arial"/>
          <w:bCs/>
          <w:color w:val="000000" w:themeColor="text1"/>
          <w:sz w:val="20"/>
          <w:szCs w:val="20"/>
          <w:lang w:val="en-US"/>
        </w:rPr>
        <w:t>In return, you will receive a message informing you of the application procedure</w:t>
      </w:r>
      <w:r w:rsidR="00E63CE2" w:rsidRPr="00452080">
        <w:rPr>
          <w:rFonts w:ascii="Arial" w:hAnsi="Arial" w:cs="Arial"/>
          <w:bCs/>
          <w:color w:val="000000" w:themeColor="text1"/>
          <w:sz w:val="20"/>
          <w:szCs w:val="20"/>
          <w:lang w:val="en-US"/>
        </w:rPr>
        <w:t>,</w:t>
      </w:r>
      <w:r w:rsidRPr="00452080">
        <w:rPr>
          <w:rFonts w:ascii="Arial" w:hAnsi="Arial" w:cs="Arial"/>
          <w:bCs/>
          <w:color w:val="000000" w:themeColor="text1"/>
          <w:sz w:val="20"/>
          <w:szCs w:val="20"/>
          <w:lang w:val="en-US"/>
        </w:rPr>
        <w:t xml:space="preserve"> </w:t>
      </w:r>
      <w:r w:rsidR="00E63CE2" w:rsidRPr="00452080">
        <w:rPr>
          <w:rFonts w:ascii="Arial" w:hAnsi="Arial" w:cs="Arial"/>
          <w:sz w:val="20"/>
          <w:szCs w:val="20"/>
          <w:lang w:val="en-US"/>
        </w:rPr>
        <w:t xml:space="preserve">which is digitalized through the website </w:t>
      </w:r>
      <w:hyperlink r:id="rId14" w:history="1">
        <w:r w:rsidR="007664FC" w:rsidRPr="00452080">
          <w:rPr>
            <w:rStyle w:val="Lienhypertexte"/>
            <w:rFonts w:ascii="Arial" w:hAnsi="Arial" w:cs="Arial"/>
            <w:bCs/>
            <w:sz w:val="20"/>
            <w:szCs w:val="20"/>
            <w:lang w:val="en-US"/>
          </w:rPr>
          <w:t>https://recrutement.entpe.fr</w:t>
        </w:r>
      </w:hyperlink>
    </w:p>
    <w:p w14:paraId="31D54FF2" w14:textId="77777777" w:rsidR="00E13C28" w:rsidRPr="007664FC" w:rsidRDefault="003C3B62" w:rsidP="007664FC">
      <w:pPr>
        <w:spacing w:after="140" w:line="276" w:lineRule="auto"/>
        <w:jc w:val="both"/>
        <w:rPr>
          <w:rFonts w:ascii="Arial" w:hAnsi="Arial" w:cs="Arial"/>
          <w:iCs/>
          <w:color w:val="0070C0"/>
          <w:sz w:val="20"/>
          <w:szCs w:val="20"/>
          <w:lang w:val="en-US"/>
        </w:rPr>
      </w:pPr>
      <w:r w:rsidRPr="00452080">
        <w:rPr>
          <w:rFonts w:ascii="Arial" w:hAnsi="Arial" w:cs="Arial"/>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bookmarkEnd w:id="3"/>
      <w:r w:rsidR="007664FC" w:rsidRPr="00452080">
        <w:rPr>
          <w:rFonts w:ascii="Arial" w:hAnsi="Arial" w:cs="Arial"/>
          <w:bCs/>
          <w:color w:val="000000" w:themeColor="text1"/>
          <w:sz w:val="20"/>
          <w:szCs w:val="20"/>
          <w:lang w:val="en-US"/>
        </w:rPr>
        <w:t>.</w:t>
      </w:r>
    </w:p>
    <w:sectPr w:rsidR="00E13C28" w:rsidRPr="007664FC" w:rsidSect="0040603B">
      <w:footerReference w:type="default" r:id="rId15"/>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2567" w14:textId="77777777" w:rsidR="00BD5D3B" w:rsidRDefault="00BD5D3B">
      <w:r>
        <w:separator/>
      </w:r>
    </w:p>
  </w:endnote>
  <w:endnote w:type="continuationSeparator" w:id="0">
    <w:p w14:paraId="3FF6267C" w14:textId="77777777" w:rsidR="00BD5D3B" w:rsidRDefault="00BD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penSymbol, '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92292"/>
      <w:docPartObj>
        <w:docPartGallery w:val="Page Numbers (Bottom of Page)"/>
        <w:docPartUnique/>
      </w:docPartObj>
    </w:sdtPr>
    <w:sdtEndPr/>
    <w:sdtContent>
      <w:p w14:paraId="040E1FAA" w14:textId="77777777" w:rsidR="007F0E24" w:rsidRDefault="007F0E24">
        <w:pPr>
          <w:pStyle w:val="Pieddepage"/>
          <w:jc w:val="right"/>
        </w:pPr>
        <w:r>
          <w:fldChar w:fldCharType="begin"/>
        </w:r>
        <w:r>
          <w:instrText>PAGE   \* MERGEFORMAT</w:instrText>
        </w:r>
        <w:r>
          <w:fldChar w:fldCharType="separate"/>
        </w:r>
        <w:r>
          <w:t>2</w:t>
        </w:r>
        <w:r>
          <w:fldChar w:fldCharType="end"/>
        </w:r>
      </w:p>
    </w:sdtContent>
  </w:sdt>
  <w:p w14:paraId="2CE1678B" w14:textId="77777777" w:rsidR="007F0E24" w:rsidRDefault="007F0E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5D48" w14:textId="77777777" w:rsidR="00BD5D3B" w:rsidRDefault="00BD5D3B">
      <w:r>
        <w:rPr>
          <w:color w:val="000000"/>
        </w:rPr>
        <w:separator/>
      </w:r>
    </w:p>
  </w:footnote>
  <w:footnote w:type="continuationSeparator" w:id="0">
    <w:p w14:paraId="25FF2B8E" w14:textId="77777777" w:rsidR="00BD5D3B" w:rsidRDefault="00BD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5F"/>
    <w:multiLevelType w:val="hybridMultilevel"/>
    <w:tmpl w:val="4FB2CAAA"/>
    <w:lvl w:ilvl="0" w:tplc="43F0A5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4" w15:restartNumberingAfterBreak="0">
    <w:nsid w:val="1BFC55BB"/>
    <w:multiLevelType w:val="multilevel"/>
    <w:tmpl w:val="6F24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3C6FB8"/>
    <w:multiLevelType w:val="multilevel"/>
    <w:tmpl w:val="631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430A"/>
    <w:multiLevelType w:val="hybridMultilevel"/>
    <w:tmpl w:val="418E35B0"/>
    <w:lvl w:ilvl="0" w:tplc="B740B758">
      <w:start w:val="3"/>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050384"/>
    <w:multiLevelType w:val="multilevel"/>
    <w:tmpl w:val="20E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53B47"/>
    <w:multiLevelType w:val="multilevel"/>
    <w:tmpl w:val="8C08718C"/>
    <w:lvl w:ilvl="0">
      <w:numFmt w:val="bullet"/>
      <w:lvlText w:val="•"/>
      <w:lvlJc w:val="left"/>
      <w:pPr>
        <w:ind w:left="4612"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15:restartNumberingAfterBreak="0">
    <w:nsid w:val="4E6652E5"/>
    <w:multiLevelType w:val="multilevel"/>
    <w:tmpl w:val="C58E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649D3"/>
    <w:multiLevelType w:val="multilevel"/>
    <w:tmpl w:val="E42C1E14"/>
    <w:lvl w:ilvl="0">
      <w:start w:val="1"/>
      <w:numFmt w:val="bullet"/>
      <w:lvlText w:val=""/>
      <w:lvlJc w:val="left"/>
      <w:pPr>
        <w:ind w:left="4612" w:hanging="360"/>
      </w:pPr>
      <w:rPr>
        <w:rFonts w:ascii="Wingdings" w:hAnsi="Wingdings" w:hint="default"/>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15:restartNumberingAfterBreak="0">
    <w:nsid w:val="54CC5ADD"/>
    <w:multiLevelType w:val="hybridMultilevel"/>
    <w:tmpl w:val="72F47980"/>
    <w:lvl w:ilvl="0" w:tplc="C066BB8C">
      <w:numFmt w:val="bullet"/>
      <w:lvlText w:val="-"/>
      <w:lvlJc w:val="left"/>
      <w:pPr>
        <w:ind w:left="2910" w:hanging="360"/>
      </w:pPr>
      <w:rPr>
        <w:rFonts w:ascii="Liberation Serif" w:eastAsia="NSimSun" w:hAnsi="Liberation Serif" w:cs="Liberation Serif"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4"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BF1394"/>
    <w:multiLevelType w:val="multilevel"/>
    <w:tmpl w:val="804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11C42"/>
    <w:multiLevelType w:val="multilevel"/>
    <w:tmpl w:val="8D4C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F43CF"/>
    <w:multiLevelType w:val="hybridMultilevel"/>
    <w:tmpl w:val="99888BD4"/>
    <w:lvl w:ilvl="0" w:tplc="3D4E34A8">
      <w:start w:val="3"/>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2"/>
  </w:num>
  <w:num w:numId="5">
    <w:abstractNumId w:val="8"/>
  </w:num>
  <w:num w:numId="6">
    <w:abstractNumId w:val="1"/>
  </w:num>
  <w:num w:numId="7">
    <w:abstractNumId w:val="5"/>
  </w:num>
  <w:num w:numId="8">
    <w:abstractNumId w:val="0"/>
  </w:num>
  <w:num w:numId="9">
    <w:abstractNumId w:val="7"/>
  </w:num>
  <w:num w:numId="10">
    <w:abstractNumId w:val="17"/>
  </w:num>
  <w:num w:numId="11">
    <w:abstractNumId w:val="12"/>
  </w:num>
  <w:num w:numId="12">
    <w:abstractNumId w:val="13"/>
  </w:num>
  <w:num w:numId="13">
    <w:abstractNumId w:val="9"/>
  </w:num>
  <w:num w:numId="14">
    <w:abstractNumId w:val="6"/>
  </w:num>
  <w:num w:numId="15">
    <w:abstractNumId w:val="16"/>
  </w:num>
  <w:num w:numId="16">
    <w:abstractNumId w:val="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0F51"/>
    <w:rsid w:val="00004257"/>
    <w:rsid w:val="000132CE"/>
    <w:rsid w:val="00020229"/>
    <w:rsid w:val="0002743B"/>
    <w:rsid w:val="0003161E"/>
    <w:rsid w:val="00044A1F"/>
    <w:rsid w:val="00052F0A"/>
    <w:rsid w:val="00066227"/>
    <w:rsid w:val="000721DE"/>
    <w:rsid w:val="00081E73"/>
    <w:rsid w:val="00092877"/>
    <w:rsid w:val="000B6FB0"/>
    <w:rsid w:val="000C1424"/>
    <w:rsid w:val="000C30ED"/>
    <w:rsid w:val="000D3202"/>
    <w:rsid w:val="000E5FD2"/>
    <w:rsid w:val="001116E6"/>
    <w:rsid w:val="001151B2"/>
    <w:rsid w:val="00135D1B"/>
    <w:rsid w:val="001373D9"/>
    <w:rsid w:val="001454B3"/>
    <w:rsid w:val="00155C96"/>
    <w:rsid w:val="00157384"/>
    <w:rsid w:val="00176B03"/>
    <w:rsid w:val="00191D47"/>
    <w:rsid w:val="001A1970"/>
    <w:rsid w:val="001C4A52"/>
    <w:rsid w:val="001C663D"/>
    <w:rsid w:val="001D53E4"/>
    <w:rsid w:val="001E0F3F"/>
    <w:rsid w:val="001F49A9"/>
    <w:rsid w:val="002009DA"/>
    <w:rsid w:val="00202B55"/>
    <w:rsid w:val="002065C7"/>
    <w:rsid w:val="002136AA"/>
    <w:rsid w:val="00235995"/>
    <w:rsid w:val="002411CD"/>
    <w:rsid w:val="00241E58"/>
    <w:rsid w:val="00252E27"/>
    <w:rsid w:val="002574D0"/>
    <w:rsid w:val="002713DC"/>
    <w:rsid w:val="002715A6"/>
    <w:rsid w:val="002860B0"/>
    <w:rsid w:val="00290F3B"/>
    <w:rsid w:val="002932C2"/>
    <w:rsid w:val="00297620"/>
    <w:rsid w:val="002A457E"/>
    <w:rsid w:val="002C6643"/>
    <w:rsid w:val="002E5D5D"/>
    <w:rsid w:val="002F5A57"/>
    <w:rsid w:val="002F6F40"/>
    <w:rsid w:val="00307448"/>
    <w:rsid w:val="00330078"/>
    <w:rsid w:val="00341894"/>
    <w:rsid w:val="0037502F"/>
    <w:rsid w:val="00390A37"/>
    <w:rsid w:val="003A7123"/>
    <w:rsid w:val="003B2995"/>
    <w:rsid w:val="003C22D4"/>
    <w:rsid w:val="003C3B62"/>
    <w:rsid w:val="003D5853"/>
    <w:rsid w:val="003E1B11"/>
    <w:rsid w:val="003E4E5A"/>
    <w:rsid w:val="003E5157"/>
    <w:rsid w:val="0040603B"/>
    <w:rsid w:val="00411F52"/>
    <w:rsid w:val="0042438A"/>
    <w:rsid w:val="004376D5"/>
    <w:rsid w:val="00441920"/>
    <w:rsid w:val="0044349D"/>
    <w:rsid w:val="00452080"/>
    <w:rsid w:val="00453A55"/>
    <w:rsid w:val="004559F1"/>
    <w:rsid w:val="0046202E"/>
    <w:rsid w:val="004820F0"/>
    <w:rsid w:val="00482BAC"/>
    <w:rsid w:val="00495D00"/>
    <w:rsid w:val="004A09FF"/>
    <w:rsid w:val="004A455C"/>
    <w:rsid w:val="004A6BE7"/>
    <w:rsid w:val="004C0C4B"/>
    <w:rsid w:val="004E47A6"/>
    <w:rsid w:val="0050005F"/>
    <w:rsid w:val="00511377"/>
    <w:rsid w:val="005155FE"/>
    <w:rsid w:val="00516F28"/>
    <w:rsid w:val="0053608A"/>
    <w:rsid w:val="00536D1F"/>
    <w:rsid w:val="0056750C"/>
    <w:rsid w:val="00567DDA"/>
    <w:rsid w:val="00572129"/>
    <w:rsid w:val="00595084"/>
    <w:rsid w:val="005A321A"/>
    <w:rsid w:val="005A469F"/>
    <w:rsid w:val="005A7320"/>
    <w:rsid w:val="005B38C8"/>
    <w:rsid w:val="005D212F"/>
    <w:rsid w:val="005D2D22"/>
    <w:rsid w:val="005E3DEF"/>
    <w:rsid w:val="005F6EA9"/>
    <w:rsid w:val="00626943"/>
    <w:rsid w:val="00636D6C"/>
    <w:rsid w:val="00640CCB"/>
    <w:rsid w:val="0064386A"/>
    <w:rsid w:val="0069792C"/>
    <w:rsid w:val="006A1113"/>
    <w:rsid w:val="006B0D35"/>
    <w:rsid w:val="006B0E65"/>
    <w:rsid w:val="006B1F5F"/>
    <w:rsid w:val="006C7B7A"/>
    <w:rsid w:val="006D376F"/>
    <w:rsid w:val="006F3135"/>
    <w:rsid w:val="006F617D"/>
    <w:rsid w:val="00700C9C"/>
    <w:rsid w:val="0074056E"/>
    <w:rsid w:val="007415CF"/>
    <w:rsid w:val="00747857"/>
    <w:rsid w:val="00754A8C"/>
    <w:rsid w:val="007664FC"/>
    <w:rsid w:val="007770C6"/>
    <w:rsid w:val="007841AA"/>
    <w:rsid w:val="007934BE"/>
    <w:rsid w:val="007B1521"/>
    <w:rsid w:val="007B7DE6"/>
    <w:rsid w:val="007C6728"/>
    <w:rsid w:val="007D59B5"/>
    <w:rsid w:val="007E5B07"/>
    <w:rsid w:val="007F0E24"/>
    <w:rsid w:val="007F279E"/>
    <w:rsid w:val="007F499B"/>
    <w:rsid w:val="0081679C"/>
    <w:rsid w:val="008233F2"/>
    <w:rsid w:val="00853EA1"/>
    <w:rsid w:val="0085629C"/>
    <w:rsid w:val="00860E2D"/>
    <w:rsid w:val="00885278"/>
    <w:rsid w:val="00887874"/>
    <w:rsid w:val="008D2682"/>
    <w:rsid w:val="008E4B13"/>
    <w:rsid w:val="008E54DF"/>
    <w:rsid w:val="00920A83"/>
    <w:rsid w:val="009270A9"/>
    <w:rsid w:val="00937046"/>
    <w:rsid w:val="009379AB"/>
    <w:rsid w:val="00944DE6"/>
    <w:rsid w:val="00957B6C"/>
    <w:rsid w:val="00966576"/>
    <w:rsid w:val="009827E3"/>
    <w:rsid w:val="00992490"/>
    <w:rsid w:val="00994B6F"/>
    <w:rsid w:val="009C0E93"/>
    <w:rsid w:val="009C3A9B"/>
    <w:rsid w:val="009D5CB5"/>
    <w:rsid w:val="009E375A"/>
    <w:rsid w:val="009E7EF7"/>
    <w:rsid w:val="009F18F5"/>
    <w:rsid w:val="00A114D8"/>
    <w:rsid w:val="00A1275C"/>
    <w:rsid w:val="00A200FC"/>
    <w:rsid w:val="00A201BD"/>
    <w:rsid w:val="00A21067"/>
    <w:rsid w:val="00A33265"/>
    <w:rsid w:val="00A36594"/>
    <w:rsid w:val="00A43616"/>
    <w:rsid w:val="00A50812"/>
    <w:rsid w:val="00A54BCD"/>
    <w:rsid w:val="00A65CC4"/>
    <w:rsid w:val="00A664F2"/>
    <w:rsid w:val="00A9084F"/>
    <w:rsid w:val="00A93AA8"/>
    <w:rsid w:val="00A95B08"/>
    <w:rsid w:val="00AA60A0"/>
    <w:rsid w:val="00AA6DD3"/>
    <w:rsid w:val="00AB564C"/>
    <w:rsid w:val="00AC0AD7"/>
    <w:rsid w:val="00AE35C3"/>
    <w:rsid w:val="00AE4E50"/>
    <w:rsid w:val="00AE527D"/>
    <w:rsid w:val="00AF5D45"/>
    <w:rsid w:val="00B110CB"/>
    <w:rsid w:val="00B1535C"/>
    <w:rsid w:val="00B177F5"/>
    <w:rsid w:val="00B31DE5"/>
    <w:rsid w:val="00B35683"/>
    <w:rsid w:val="00B3607E"/>
    <w:rsid w:val="00B40775"/>
    <w:rsid w:val="00B5305F"/>
    <w:rsid w:val="00B55484"/>
    <w:rsid w:val="00B660FC"/>
    <w:rsid w:val="00B7618F"/>
    <w:rsid w:val="00B81D1B"/>
    <w:rsid w:val="00B83951"/>
    <w:rsid w:val="00BB5E25"/>
    <w:rsid w:val="00BD14AD"/>
    <w:rsid w:val="00BD1A61"/>
    <w:rsid w:val="00BD5D3B"/>
    <w:rsid w:val="00C1058E"/>
    <w:rsid w:val="00C10AEE"/>
    <w:rsid w:val="00C23BDA"/>
    <w:rsid w:val="00C31C60"/>
    <w:rsid w:val="00C336CB"/>
    <w:rsid w:val="00C649D6"/>
    <w:rsid w:val="00C74CB0"/>
    <w:rsid w:val="00CA10BB"/>
    <w:rsid w:val="00CA1AC1"/>
    <w:rsid w:val="00CF5EDA"/>
    <w:rsid w:val="00D17C8E"/>
    <w:rsid w:val="00D26749"/>
    <w:rsid w:val="00D3497B"/>
    <w:rsid w:val="00D45B16"/>
    <w:rsid w:val="00D6035A"/>
    <w:rsid w:val="00D63D55"/>
    <w:rsid w:val="00D71D64"/>
    <w:rsid w:val="00DA3E4C"/>
    <w:rsid w:val="00DA4289"/>
    <w:rsid w:val="00DA6EE8"/>
    <w:rsid w:val="00DD65D9"/>
    <w:rsid w:val="00DF076C"/>
    <w:rsid w:val="00DF0965"/>
    <w:rsid w:val="00E10844"/>
    <w:rsid w:val="00E13C28"/>
    <w:rsid w:val="00E16D5C"/>
    <w:rsid w:val="00E205BD"/>
    <w:rsid w:val="00E47E62"/>
    <w:rsid w:val="00E55680"/>
    <w:rsid w:val="00E56502"/>
    <w:rsid w:val="00E63CE2"/>
    <w:rsid w:val="00E64499"/>
    <w:rsid w:val="00E66A21"/>
    <w:rsid w:val="00E71068"/>
    <w:rsid w:val="00E74012"/>
    <w:rsid w:val="00E74258"/>
    <w:rsid w:val="00E810B6"/>
    <w:rsid w:val="00E861BA"/>
    <w:rsid w:val="00E916E3"/>
    <w:rsid w:val="00E928C6"/>
    <w:rsid w:val="00E94950"/>
    <w:rsid w:val="00EB09E8"/>
    <w:rsid w:val="00EB4CFC"/>
    <w:rsid w:val="00ED0C94"/>
    <w:rsid w:val="00ED1BD7"/>
    <w:rsid w:val="00ED22AB"/>
    <w:rsid w:val="00ED23E3"/>
    <w:rsid w:val="00EE209E"/>
    <w:rsid w:val="00EE40E6"/>
    <w:rsid w:val="00F2387C"/>
    <w:rsid w:val="00F24404"/>
    <w:rsid w:val="00F32B68"/>
    <w:rsid w:val="00F35E6C"/>
    <w:rsid w:val="00F51E53"/>
    <w:rsid w:val="00F52331"/>
    <w:rsid w:val="00F6320D"/>
    <w:rsid w:val="00F71CB0"/>
    <w:rsid w:val="00F71F96"/>
    <w:rsid w:val="00F80FE7"/>
    <w:rsid w:val="00F90C4C"/>
    <w:rsid w:val="00F90D59"/>
    <w:rsid w:val="00FA393D"/>
    <w:rsid w:val="00FC284E"/>
    <w:rsid w:val="00FC33D4"/>
    <w:rsid w:val="00FC4B6B"/>
    <w:rsid w:val="00FD7554"/>
    <w:rsid w:val="00FF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AC31"/>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link w:val="PieddepageCar"/>
    <w:uiPriority w:val="99"/>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paragraph" w:styleId="Paragraphedeliste">
    <w:name w:val="List Paragraph"/>
    <w:basedOn w:val="Normal"/>
    <w:uiPriority w:val="34"/>
    <w:qFormat/>
    <w:rsid w:val="00E74012"/>
    <w:pPr>
      <w:suppressAutoHyphens w:val="0"/>
      <w:autoSpaceDN/>
      <w:ind w:left="720"/>
      <w:textAlignment w:val="auto"/>
    </w:pPr>
    <w:rPr>
      <w:rFonts w:ascii="Calibri" w:eastAsiaTheme="minorHAnsi" w:hAnsi="Calibri" w:cs="Calibri"/>
      <w:kern w:val="0"/>
      <w:lang w:eastAsia="en-US" w:bidi="ar-SA"/>
    </w:rPr>
  </w:style>
  <w:style w:type="character" w:styleId="Lienhypertexte">
    <w:name w:val="Hyperlink"/>
    <w:basedOn w:val="Policepardfaut"/>
    <w:uiPriority w:val="99"/>
    <w:unhideWhenUsed/>
    <w:rsid w:val="00A200FC"/>
    <w:rPr>
      <w:color w:val="0563C1" w:themeColor="hyperlink"/>
      <w:u w:val="single"/>
    </w:rPr>
  </w:style>
  <w:style w:type="character" w:customStyle="1" w:styleId="Mentionnonrsolue1">
    <w:name w:val="Mention non résolue1"/>
    <w:basedOn w:val="Policepardfaut"/>
    <w:uiPriority w:val="99"/>
    <w:semiHidden/>
    <w:unhideWhenUsed/>
    <w:rsid w:val="00994B6F"/>
    <w:rPr>
      <w:color w:val="605E5C"/>
      <w:shd w:val="clear" w:color="auto" w:fill="E1DFDD"/>
    </w:rPr>
  </w:style>
  <w:style w:type="character" w:styleId="Mentionnonrsolue">
    <w:name w:val="Unresolved Mention"/>
    <w:basedOn w:val="Policepardfaut"/>
    <w:uiPriority w:val="99"/>
    <w:semiHidden/>
    <w:unhideWhenUsed/>
    <w:rsid w:val="00B110CB"/>
    <w:rPr>
      <w:color w:val="605E5C"/>
      <w:shd w:val="clear" w:color="auto" w:fill="E1DFDD"/>
    </w:rPr>
  </w:style>
  <w:style w:type="character" w:styleId="lev">
    <w:name w:val="Strong"/>
    <w:basedOn w:val="Policepardfaut"/>
    <w:uiPriority w:val="22"/>
    <w:qFormat/>
    <w:rsid w:val="00754A8C"/>
    <w:rPr>
      <w:b/>
      <w:bCs/>
    </w:rPr>
  </w:style>
  <w:style w:type="paragraph" w:styleId="NormalWeb">
    <w:name w:val="Normal (Web)"/>
    <w:basedOn w:val="Normal"/>
    <w:uiPriority w:val="99"/>
    <w:unhideWhenUsed/>
    <w:rsid w:val="00754A8C"/>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PieddepageCar">
    <w:name w:val="Pied de page Car"/>
    <w:basedOn w:val="Policepardfaut"/>
    <w:link w:val="Pieddepage"/>
    <w:uiPriority w:val="99"/>
    <w:rsid w:val="0015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9162">
      <w:bodyDiv w:val="1"/>
      <w:marLeft w:val="0"/>
      <w:marRight w:val="0"/>
      <w:marTop w:val="0"/>
      <w:marBottom w:val="0"/>
      <w:divBdr>
        <w:top w:val="none" w:sz="0" w:space="0" w:color="auto"/>
        <w:left w:val="none" w:sz="0" w:space="0" w:color="auto"/>
        <w:bottom w:val="none" w:sz="0" w:space="0" w:color="auto"/>
        <w:right w:val="none" w:sz="0" w:space="0" w:color="auto"/>
      </w:divBdr>
      <w:divsChild>
        <w:div w:id="214047452">
          <w:marLeft w:val="0"/>
          <w:marRight w:val="0"/>
          <w:marTop w:val="0"/>
          <w:marBottom w:val="0"/>
          <w:divBdr>
            <w:top w:val="none" w:sz="0" w:space="0" w:color="auto"/>
            <w:left w:val="none" w:sz="0" w:space="0" w:color="auto"/>
            <w:bottom w:val="none" w:sz="0" w:space="0" w:color="auto"/>
            <w:right w:val="none" w:sz="0" w:space="0" w:color="auto"/>
          </w:divBdr>
          <w:divsChild>
            <w:div w:id="872422562">
              <w:marLeft w:val="0"/>
              <w:marRight w:val="0"/>
              <w:marTop w:val="0"/>
              <w:marBottom w:val="0"/>
              <w:divBdr>
                <w:top w:val="none" w:sz="0" w:space="0" w:color="auto"/>
                <w:left w:val="none" w:sz="0" w:space="0" w:color="auto"/>
                <w:bottom w:val="none" w:sz="0" w:space="0" w:color="auto"/>
                <w:right w:val="none" w:sz="0" w:space="0" w:color="auto"/>
              </w:divBdr>
              <w:divsChild>
                <w:div w:id="1061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480">
      <w:bodyDiv w:val="1"/>
      <w:marLeft w:val="0"/>
      <w:marRight w:val="0"/>
      <w:marTop w:val="0"/>
      <w:marBottom w:val="0"/>
      <w:divBdr>
        <w:top w:val="none" w:sz="0" w:space="0" w:color="auto"/>
        <w:left w:val="none" w:sz="0" w:space="0" w:color="auto"/>
        <w:bottom w:val="none" w:sz="0" w:space="0" w:color="auto"/>
        <w:right w:val="none" w:sz="0" w:space="0" w:color="auto"/>
      </w:divBdr>
    </w:div>
    <w:div w:id="521632219">
      <w:bodyDiv w:val="1"/>
      <w:marLeft w:val="0"/>
      <w:marRight w:val="0"/>
      <w:marTop w:val="0"/>
      <w:marBottom w:val="0"/>
      <w:divBdr>
        <w:top w:val="none" w:sz="0" w:space="0" w:color="auto"/>
        <w:left w:val="none" w:sz="0" w:space="0" w:color="auto"/>
        <w:bottom w:val="none" w:sz="0" w:space="0" w:color="auto"/>
        <w:right w:val="none" w:sz="0" w:space="0" w:color="auto"/>
      </w:divBdr>
    </w:div>
    <w:div w:id="802118728">
      <w:bodyDiv w:val="1"/>
      <w:marLeft w:val="0"/>
      <w:marRight w:val="0"/>
      <w:marTop w:val="0"/>
      <w:marBottom w:val="0"/>
      <w:divBdr>
        <w:top w:val="none" w:sz="0" w:space="0" w:color="auto"/>
        <w:left w:val="none" w:sz="0" w:space="0" w:color="auto"/>
        <w:bottom w:val="none" w:sz="0" w:space="0" w:color="auto"/>
        <w:right w:val="none" w:sz="0" w:space="0" w:color="auto"/>
      </w:divBdr>
      <w:divsChild>
        <w:div w:id="885727466">
          <w:marLeft w:val="0"/>
          <w:marRight w:val="0"/>
          <w:marTop w:val="0"/>
          <w:marBottom w:val="0"/>
          <w:divBdr>
            <w:top w:val="none" w:sz="0" w:space="0" w:color="auto"/>
            <w:left w:val="none" w:sz="0" w:space="0" w:color="auto"/>
            <w:bottom w:val="none" w:sz="0" w:space="0" w:color="auto"/>
            <w:right w:val="none" w:sz="0" w:space="0" w:color="auto"/>
          </w:divBdr>
          <w:divsChild>
            <w:div w:id="815412219">
              <w:marLeft w:val="0"/>
              <w:marRight w:val="0"/>
              <w:marTop w:val="0"/>
              <w:marBottom w:val="0"/>
              <w:divBdr>
                <w:top w:val="none" w:sz="0" w:space="0" w:color="auto"/>
                <w:left w:val="none" w:sz="0" w:space="0" w:color="auto"/>
                <w:bottom w:val="none" w:sz="0" w:space="0" w:color="auto"/>
                <w:right w:val="none" w:sz="0" w:space="0" w:color="auto"/>
              </w:divBdr>
              <w:divsChild>
                <w:div w:id="10138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3308">
      <w:bodyDiv w:val="1"/>
      <w:marLeft w:val="0"/>
      <w:marRight w:val="0"/>
      <w:marTop w:val="0"/>
      <w:marBottom w:val="0"/>
      <w:divBdr>
        <w:top w:val="none" w:sz="0" w:space="0" w:color="auto"/>
        <w:left w:val="none" w:sz="0" w:space="0" w:color="auto"/>
        <w:bottom w:val="none" w:sz="0" w:space="0" w:color="auto"/>
        <w:right w:val="none" w:sz="0" w:space="0" w:color="auto"/>
      </w:divBdr>
    </w:div>
    <w:div w:id="967666140">
      <w:bodyDiv w:val="1"/>
      <w:marLeft w:val="0"/>
      <w:marRight w:val="0"/>
      <w:marTop w:val="0"/>
      <w:marBottom w:val="0"/>
      <w:divBdr>
        <w:top w:val="none" w:sz="0" w:space="0" w:color="auto"/>
        <w:left w:val="none" w:sz="0" w:space="0" w:color="auto"/>
        <w:bottom w:val="none" w:sz="0" w:space="0" w:color="auto"/>
        <w:right w:val="none" w:sz="0" w:space="0" w:color="auto"/>
      </w:divBdr>
    </w:div>
    <w:div w:id="1437675933">
      <w:bodyDiv w:val="1"/>
      <w:marLeft w:val="0"/>
      <w:marRight w:val="0"/>
      <w:marTop w:val="0"/>
      <w:marBottom w:val="0"/>
      <w:divBdr>
        <w:top w:val="none" w:sz="0" w:space="0" w:color="auto"/>
        <w:left w:val="none" w:sz="0" w:space="0" w:color="auto"/>
        <w:bottom w:val="none" w:sz="0" w:space="0" w:color="auto"/>
        <w:right w:val="none" w:sz="0" w:space="0" w:color="auto"/>
      </w:divBdr>
    </w:div>
    <w:div w:id="1548957614">
      <w:bodyDiv w:val="1"/>
      <w:marLeft w:val="0"/>
      <w:marRight w:val="0"/>
      <w:marTop w:val="0"/>
      <w:marBottom w:val="0"/>
      <w:divBdr>
        <w:top w:val="none" w:sz="0" w:space="0" w:color="auto"/>
        <w:left w:val="none" w:sz="0" w:space="0" w:color="auto"/>
        <w:bottom w:val="none" w:sz="0" w:space="0" w:color="auto"/>
        <w:right w:val="none" w:sz="0" w:space="0" w:color="auto"/>
      </w:divBdr>
    </w:div>
    <w:div w:id="1727142949">
      <w:bodyDiv w:val="1"/>
      <w:marLeft w:val="0"/>
      <w:marRight w:val="0"/>
      <w:marTop w:val="0"/>
      <w:marBottom w:val="0"/>
      <w:divBdr>
        <w:top w:val="none" w:sz="0" w:space="0" w:color="auto"/>
        <w:left w:val="none" w:sz="0" w:space="0" w:color="auto"/>
        <w:bottom w:val="none" w:sz="0" w:space="0" w:color="auto"/>
        <w:right w:val="none" w:sz="0" w:space="0" w:color="auto"/>
      </w:divBdr>
      <w:divsChild>
        <w:div w:id="610865196">
          <w:marLeft w:val="0"/>
          <w:marRight w:val="0"/>
          <w:marTop w:val="0"/>
          <w:marBottom w:val="0"/>
          <w:divBdr>
            <w:top w:val="none" w:sz="0" w:space="0" w:color="auto"/>
            <w:left w:val="none" w:sz="0" w:space="0" w:color="auto"/>
            <w:bottom w:val="none" w:sz="0" w:space="0" w:color="auto"/>
            <w:right w:val="none" w:sz="0" w:space="0" w:color="auto"/>
          </w:divBdr>
          <w:divsChild>
            <w:div w:id="1327243574">
              <w:marLeft w:val="0"/>
              <w:marRight w:val="0"/>
              <w:marTop w:val="0"/>
              <w:marBottom w:val="0"/>
              <w:divBdr>
                <w:top w:val="none" w:sz="0" w:space="0" w:color="auto"/>
                <w:left w:val="none" w:sz="0" w:space="0" w:color="auto"/>
                <w:bottom w:val="none" w:sz="0" w:space="0" w:color="auto"/>
                <w:right w:val="none" w:sz="0" w:space="0" w:color="auto"/>
              </w:divBdr>
              <w:divsChild>
                <w:div w:id="20431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10406">
      <w:bodyDiv w:val="1"/>
      <w:marLeft w:val="0"/>
      <w:marRight w:val="0"/>
      <w:marTop w:val="0"/>
      <w:marBottom w:val="0"/>
      <w:divBdr>
        <w:top w:val="none" w:sz="0" w:space="0" w:color="auto"/>
        <w:left w:val="none" w:sz="0" w:space="0" w:color="auto"/>
        <w:bottom w:val="none" w:sz="0" w:space="0" w:color="auto"/>
        <w:right w:val="none" w:sz="0" w:space="0" w:color="auto"/>
      </w:divBdr>
      <w:divsChild>
        <w:div w:id="896211749">
          <w:marLeft w:val="0"/>
          <w:marRight w:val="0"/>
          <w:marTop w:val="0"/>
          <w:marBottom w:val="0"/>
          <w:divBdr>
            <w:top w:val="none" w:sz="0" w:space="0" w:color="auto"/>
            <w:left w:val="none" w:sz="0" w:space="0" w:color="auto"/>
            <w:bottom w:val="none" w:sz="0" w:space="0" w:color="auto"/>
            <w:right w:val="none" w:sz="0" w:space="0" w:color="auto"/>
          </w:divBdr>
          <w:divsChild>
            <w:div w:id="1550459260">
              <w:marLeft w:val="0"/>
              <w:marRight w:val="0"/>
              <w:marTop w:val="0"/>
              <w:marBottom w:val="0"/>
              <w:divBdr>
                <w:top w:val="none" w:sz="0" w:space="0" w:color="auto"/>
                <w:left w:val="none" w:sz="0" w:space="0" w:color="auto"/>
                <w:bottom w:val="none" w:sz="0" w:space="0" w:color="auto"/>
                <w:right w:val="none" w:sz="0" w:space="0" w:color="auto"/>
              </w:divBdr>
              <w:divsChild>
                <w:div w:id="282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tement-enseignants-chercheurs2024@entp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oine.LEBLANC@entp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DELATTRE@entp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livier.klein@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crutement.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4DCB-8DD2-4234-8A83-FDED233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10058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keywords>, docId:796ABF7FA0F1D931793C8166FDE62E97</cp:keywords>
  <cp:lastModifiedBy>Gaële Lesteven</cp:lastModifiedBy>
  <cp:revision>2</cp:revision>
  <cp:lastPrinted>2023-01-06T07:53:00Z</cp:lastPrinted>
  <dcterms:created xsi:type="dcterms:W3CDTF">2023-12-12T17:19:00Z</dcterms:created>
  <dcterms:modified xsi:type="dcterms:W3CDTF">2023-12-12T17:19:00Z</dcterms:modified>
</cp:coreProperties>
</file>