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4297" w14:textId="77777777" w:rsidR="002065C7" w:rsidRDefault="006B0E65">
      <w:pPr>
        <w:pStyle w:val="En-tte"/>
        <w:jc w:val="right"/>
        <w:rPr>
          <w:rFonts w:eastAsia="Cambria" w:cs="Cambria"/>
          <w:b/>
          <w:bCs/>
          <w:sz w:val="32"/>
          <w:szCs w:val="32"/>
          <w:lang w:eastAsia="fr-FR"/>
        </w:rPr>
      </w:pPr>
      <w:r>
        <w:rPr>
          <w:rFonts w:eastAsia="Cambria" w:cs="Cambria"/>
          <w:b/>
          <w:bCs/>
          <w:noProof/>
          <w:sz w:val="32"/>
          <w:szCs w:val="32"/>
          <w:lang w:eastAsia="fr-FR" w:bidi="ar-SA"/>
        </w:rPr>
        <w:drawing>
          <wp:anchor distT="0" distB="0" distL="114300" distR="114300" simplePos="0" relativeHeight="251658240" behindDoc="0" locked="0" layoutInCell="1" allowOverlap="1" wp14:anchorId="45BD3527" wp14:editId="06ACF602">
            <wp:simplePos x="0" y="0"/>
            <wp:positionH relativeFrom="column">
              <wp:posOffset>119520</wp:posOffset>
            </wp:positionH>
            <wp:positionV relativeFrom="paragraph">
              <wp:posOffset>39240</wp:posOffset>
            </wp:positionV>
            <wp:extent cx="1551240" cy="1036800"/>
            <wp:effectExtent l="0" t="0" r="0" b="0"/>
            <wp:wrapNone/>
            <wp:docPr id="1"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551240" cy="1036800"/>
                    </a:xfrm>
                    <a:prstGeom prst="rect">
                      <a:avLst/>
                    </a:prstGeom>
                    <a:noFill/>
                    <a:ln>
                      <a:noFill/>
                      <a:prstDash/>
                    </a:ln>
                  </pic:spPr>
                </pic:pic>
              </a:graphicData>
            </a:graphic>
          </wp:anchor>
        </w:drawing>
      </w:r>
      <w:r w:rsidR="002932C2">
        <w:rPr>
          <w:noProof/>
          <w:lang w:eastAsia="fr-FR" w:bidi="ar-SA"/>
        </w:rPr>
        <w:drawing>
          <wp:inline distT="0" distB="0" distL="0" distR="0" wp14:anchorId="3466603A" wp14:editId="56865F12">
            <wp:extent cx="2300377" cy="914400"/>
            <wp:effectExtent l="0" t="0" r="5080" b="0"/>
            <wp:docPr id="2" name="Image 2" descr="C:\Users\luc.delattre\AppData\Local\Microsoft\Windows\INetCache\Content.Word\entpe_cobranding_baseline_couleur-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delattre\AppData\Local\Microsoft\Windows\INetCache\Content.Word\entpe_cobranding_baseline_couleur-96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3299" cy="919537"/>
                    </a:xfrm>
                    <a:prstGeom prst="rect">
                      <a:avLst/>
                    </a:prstGeom>
                    <a:noFill/>
                    <a:ln>
                      <a:noFill/>
                    </a:ln>
                  </pic:spPr>
                </pic:pic>
              </a:graphicData>
            </a:graphic>
          </wp:inline>
        </w:drawing>
      </w:r>
    </w:p>
    <w:p w14:paraId="65044F14" w14:textId="77777777" w:rsidR="002065C7" w:rsidRDefault="002065C7">
      <w:pPr>
        <w:pStyle w:val="Textbody"/>
        <w:keepNext/>
        <w:widowControl w:val="0"/>
        <w:tabs>
          <w:tab w:val="left" w:pos="708"/>
        </w:tabs>
        <w:spacing w:after="113" w:line="100" w:lineRule="atLeast"/>
        <w:jc w:val="center"/>
      </w:pPr>
    </w:p>
    <w:p w14:paraId="5D7E88A8" w14:textId="77777777" w:rsidR="007A0432" w:rsidRDefault="007A0432" w:rsidP="007A0432">
      <w:pPr>
        <w:pStyle w:val="Textbody"/>
        <w:keepNext/>
        <w:widowControl w:val="0"/>
        <w:tabs>
          <w:tab w:val="left" w:pos="708"/>
        </w:tabs>
        <w:spacing w:after="113" w:line="100" w:lineRule="atLeast"/>
        <w:jc w:val="center"/>
      </w:pPr>
    </w:p>
    <w:p w14:paraId="5A4D6BB9" w14:textId="77777777" w:rsidR="007A0432" w:rsidRDefault="007A0432" w:rsidP="007A0432">
      <w:pPr>
        <w:pStyle w:val="Textbody"/>
        <w:jc w:val="center"/>
      </w:pPr>
    </w:p>
    <w:p w14:paraId="672A781D" w14:textId="77777777" w:rsidR="007A0432" w:rsidRDefault="007A0432" w:rsidP="007A0432">
      <w:pPr>
        <w:pStyle w:val="Textbody"/>
        <w:jc w:val="center"/>
        <w:rPr>
          <w:b/>
          <w:bCs/>
          <w:sz w:val="28"/>
          <w:szCs w:val="28"/>
        </w:rPr>
      </w:pPr>
    </w:p>
    <w:p w14:paraId="634EDD8E" w14:textId="77777777" w:rsidR="007A0432" w:rsidRDefault="007A0432" w:rsidP="007A0432">
      <w:pPr>
        <w:pStyle w:val="Textbody"/>
        <w:jc w:val="center"/>
        <w:rPr>
          <w:b/>
          <w:bCs/>
          <w:sz w:val="28"/>
          <w:szCs w:val="28"/>
        </w:rPr>
      </w:pPr>
      <w:r>
        <w:rPr>
          <w:b/>
          <w:bCs/>
          <w:sz w:val="28"/>
          <w:szCs w:val="28"/>
        </w:rPr>
        <w:t>Fiche de poste-recrutement 2024</w:t>
      </w:r>
    </w:p>
    <w:p w14:paraId="63967570" w14:textId="77777777" w:rsidR="007A0432" w:rsidRDefault="007A0432" w:rsidP="007A0432">
      <w:pPr>
        <w:pStyle w:val="Textbody"/>
        <w:jc w:val="center"/>
      </w:pPr>
    </w:p>
    <w:p w14:paraId="1E243643" w14:textId="77777777" w:rsidR="007A0432" w:rsidRDefault="007A0432" w:rsidP="007A0432">
      <w:pPr>
        <w:pStyle w:val="Textbody"/>
        <w:jc w:val="center"/>
        <w:rPr>
          <w:b/>
          <w:bCs/>
          <w:sz w:val="26"/>
          <w:szCs w:val="26"/>
        </w:rPr>
      </w:pPr>
      <w:proofErr w:type="spellStart"/>
      <w:r>
        <w:rPr>
          <w:b/>
          <w:bCs/>
          <w:sz w:val="26"/>
          <w:szCs w:val="26"/>
        </w:rPr>
        <w:t>Maître.sse</w:t>
      </w:r>
      <w:proofErr w:type="spellEnd"/>
      <w:r>
        <w:rPr>
          <w:b/>
          <w:bCs/>
          <w:sz w:val="26"/>
          <w:szCs w:val="26"/>
        </w:rPr>
        <w:t xml:space="preserve"> de conférence</w:t>
      </w:r>
    </w:p>
    <w:p w14:paraId="6E426361" w14:textId="77777777" w:rsidR="007A0432" w:rsidRDefault="007A0432" w:rsidP="007A0432">
      <w:pPr>
        <w:pStyle w:val="Textbody"/>
        <w:jc w:val="center"/>
        <w:rPr>
          <w:b/>
          <w:bCs/>
          <w:sz w:val="26"/>
          <w:szCs w:val="26"/>
        </w:rPr>
      </w:pPr>
      <w:proofErr w:type="spellStart"/>
      <w:r>
        <w:rPr>
          <w:b/>
          <w:bCs/>
          <w:sz w:val="26"/>
          <w:szCs w:val="26"/>
        </w:rPr>
        <w:t>MdC</w:t>
      </w:r>
      <w:proofErr w:type="spellEnd"/>
    </w:p>
    <w:p w14:paraId="03EB858A" w14:textId="77777777" w:rsidR="007A0432" w:rsidRDefault="007A0432" w:rsidP="007A0432">
      <w:pPr>
        <w:pStyle w:val="Textbody"/>
        <w:jc w:val="center"/>
        <w:rPr>
          <w:b/>
          <w:bCs/>
          <w:sz w:val="28"/>
          <w:szCs w:val="28"/>
        </w:rPr>
      </w:pPr>
      <w:r>
        <w:rPr>
          <w:b/>
          <w:bCs/>
          <w:sz w:val="28"/>
          <w:szCs w:val="28"/>
        </w:rPr>
        <w:t>Ecole nationale des travaux publics de l’Etat</w:t>
      </w:r>
    </w:p>
    <w:p w14:paraId="7D6EB800" w14:textId="77777777" w:rsidR="007A0432" w:rsidRDefault="007A0432" w:rsidP="007A0432">
      <w:pPr>
        <w:pStyle w:val="Textbody"/>
        <w:jc w:val="center"/>
        <w:rPr>
          <w:b/>
          <w:bCs/>
          <w:sz w:val="28"/>
          <w:szCs w:val="28"/>
        </w:rPr>
      </w:pPr>
      <w:r>
        <w:rPr>
          <w:b/>
          <w:bCs/>
          <w:sz w:val="28"/>
          <w:szCs w:val="28"/>
        </w:rPr>
        <w:t>(ENTPE)</w:t>
      </w:r>
    </w:p>
    <w:p w14:paraId="1B95D309" w14:textId="77777777" w:rsidR="007A0432" w:rsidRDefault="007A0432" w:rsidP="007A0432">
      <w:pPr>
        <w:pStyle w:val="Textbody"/>
        <w:jc w:val="center"/>
      </w:pPr>
      <w:r>
        <w:t>********************************</w:t>
      </w:r>
    </w:p>
    <w:p w14:paraId="5EA49ABD" w14:textId="0E0D3B73" w:rsidR="00DD5A66" w:rsidRPr="007A0432" w:rsidRDefault="00DD5A66" w:rsidP="009E3080">
      <w:pPr>
        <w:pStyle w:val="Textbody"/>
        <w:tabs>
          <w:tab w:val="left" w:pos="3260"/>
          <w:tab w:val="left" w:pos="5812"/>
          <w:tab w:val="left" w:pos="8364"/>
          <w:tab w:val="left" w:pos="10208"/>
        </w:tabs>
        <w:ind w:left="2552" w:hanging="2552"/>
        <w:rPr>
          <w:rFonts w:cs="Liberation Serif"/>
          <w:bCs/>
          <w:sz w:val="20"/>
          <w:szCs w:val="20"/>
        </w:rPr>
      </w:pPr>
      <w:r w:rsidRPr="007A0432">
        <w:rPr>
          <w:rFonts w:cs="Liberation Serif"/>
          <w:b/>
          <w:bCs/>
          <w:sz w:val="20"/>
          <w:szCs w:val="20"/>
        </w:rPr>
        <w:t xml:space="preserve">Intitulé du poste : </w:t>
      </w:r>
      <w:r w:rsidRPr="007A0432">
        <w:rPr>
          <w:rFonts w:cs="Liberation Serif"/>
          <w:b/>
          <w:bCs/>
          <w:sz w:val="20"/>
          <w:szCs w:val="20"/>
        </w:rPr>
        <w:tab/>
      </w:r>
      <w:r w:rsidRPr="007A0432">
        <w:rPr>
          <w:rFonts w:cs="Liberation Serif"/>
          <w:bCs/>
          <w:sz w:val="20"/>
          <w:szCs w:val="20"/>
        </w:rPr>
        <w:t xml:space="preserve">Maître de conférences en </w:t>
      </w:r>
      <w:r w:rsidR="001D4827" w:rsidRPr="007A0432">
        <w:rPr>
          <w:rFonts w:cs="Liberation Serif"/>
          <w:bCs/>
          <w:sz w:val="20"/>
          <w:szCs w:val="20"/>
        </w:rPr>
        <w:t>dynamique</w:t>
      </w:r>
    </w:p>
    <w:p w14:paraId="4D8B63C8" w14:textId="77777777" w:rsidR="00DD5A66" w:rsidRPr="007A0432" w:rsidRDefault="00DD5A66" w:rsidP="00DD5A66">
      <w:pPr>
        <w:pStyle w:val="Textbody"/>
        <w:tabs>
          <w:tab w:val="left" w:pos="3260"/>
          <w:tab w:val="left" w:pos="5812"/>
          <w:tab w:val="left" w:pos="8364"/>
          <w:tab w:val="left" w:pos="10208"/>
        </w:tabs>
        <w:ind w:left="2552" w:hanging="2552"/>
        <w:rPr>
          <w:rFonts w:cs="Liberation Serif"/>
          <w:b/>
          <w:bCs/>
          <w:sz w:val="20"/>
          <w:szCs w:val="20"/>
        </w:rPr>
      </w:pPr>
      <w:r w:rsidRPr="007A0432">
        <w:rPr>
          <w:rFonts w:cs="Liberation Serif"/>
          <w:b/>
          <w:bCs/>
          <w:sz w:val="20"/>
          <w:szCs w:val="20"/>
        </w:rPr>
        <w:t xml:space="preserve">Catégorie :  </w:t>
      </w:r>
      <w:r w:rsidRPr="007A0432">
        <w:rPr>
          <w:rFonts w:cs="Liberation Serif"/>
          <w:b/>
          <w:bCs/>
          <w:sz w:val="20"/>
          <w:szCs w:val="20"/>
        </w:rPr>
        <w:tab/>
      </w:r>
      <w:r w:rsidRPr="007A0432">
        <w:rPr>
          <w:rFonts w:cs="Liberation Serif"/>
          <w:bCs/>
          <w:sz w:val="20"/>
          <w:szCs w:val="20"/>
        </w:rPr>
        <w:t>A</w:t>
      </w:r>
    </w:p>
    <w:p w14:paraId="5609E41B" w14:textId="5F5B9ABD" w:rsidR="00032716" w:rsidRPr="007A0432" w:rsidRDefault="00DD5A66" w:rsidP="00032716">
      <w:pPr>
        <w:pStyle w:val="Textbody"/>
        <w:tabs>
          <w:tab w:val="left" w:pos="3260"/>
          <w:tab w:val="left" w:pos="5812"/>
          <w:tab w:val="left" w:pos="8364"/>
          <w:tab w:val="left" w:pos="10208"/>
        </w:tabs>
        <w:ind w:left="2552" w:hanging="2552"/>
        <w:rPr>
          <w:rFonts w:cs="Liberation Serif"/>
          <w:bCs/>
          <w:sz w:val="20"/>
          <w:szCs w:val="20"/>
        </w:rPr>
      </w:pPr>
      <w:r w:rsidRPr="007A0432">
        <w:rPr>
          <w:rFonts w:cs="Liberation Serif"/>
          <w:b/>
          <w:bCs/>
          <w:sz w:val="20"/>
          <w:szCs w:val="20"/>
        </w:rPr>
        <w:t xml:space="preserve">Discipline(s) : </w:t>
      </w:r>
      <w:r w:rsidRPr="007A0432">
        <w:rPr>
          <w:rFonts w:cs="Liberation Serif"/>
          <w:b/>
          <w:bCs/>
          <w:sz w:val="20"/>
          <w:szCs w:val="20"/>
        </w:rPr>
        <w:tab/>
      </w:r>
      <w:r w:rsidR="00032716" w:rsidRPr="007A0432">
        <w:rPr>
          <w:rFonts w:cs="Liberation Serif"/>
          <w:bCs/>
          <w:sz w:val="20"/>
          <w:szCs w:val="20"/>
        </w:rPr>
        <w:t xml:space="preserve">Dynamique des structures et des systèmes </w:t>
      </w:r>
    </w:p>
    <w:p w14:paraId="7DD1CE40" w14:textId="56DF07F7" w:rsidR="00DD5A66" w:rsidRPr="007A0432" w:rsidRDefault="00DD5A66" w:rsidP="00DD5A66">
      <w:pPr>
        <w:pStyle w:val="Textbody"/>
        <w:tabs>
          <w:tab w:val="left" w:pos="3260"/>
          <w:tab w:val="left" w:pos="5812"/>
          <w:tab w:val="left" w:pos="8364"/>
          <w:tab w:val="left" w:pos="10208"/>
        </w:tabs>
        <w:ind w:left="2552" w:hanging="2552"/>
        <w:rPr>
          <w:rFonts w:cs="Liberation Serif"/>
          <w:bCs/>
          <w:sz w:val="20"/>
          <w:szCs w:val="20"/>
        </w:rPr>
      </w:pPr>
      <w:r w:rsidRPr="007A0432">
        <w:rPr>
          <w:rFonts w:cs="Liberation Serif"/>
          <w:b/>
          <w:bCs/>
          <w:sz w:val="20"/>
          <w:szCs w:val="20"/>
        </w:rPr>
        <w:t xml:space="preserve">Spécialité(s) : </w:t>
      </w:r>
      <w:r w:rsidRPr="007A0432">
        <w:rPr>
          <w:rFonts w:cs="Liberation Serif"/>
          <w:b/>
          <w:bCs/>
          <w:sz w:val="20"/>
          <w:szCs w:val="20"/>
        </w:rPr>
        <w:tab/>
      </w:r>
      <w:r w:rsidR="00032716" w:rsidRPr="007A0432">
        <w:rPr>
          <w:rFonts w:cs="Liberation Serif"/>
          <w:bCs/>
          <w:sz w:val="20"/>
          <w:szCs w:val="20"/>
        </w:rPr>
        <w:t>Auscultation, identification et diagnostic par méthodes d’inversion et d’extractions de données</w:t>
      </w:r>
    </w:p>
    <w:p w14:paraId="74E27697" w14:textId="0C2D341B" w:rsidR="00DD5A66" w:rsidRPr="007A0432" w:rsidRDefault="00DD5A66" w:rsidP="00DD5A66">
      <w:pPr>
        <w:pStyle w:val="Textbody"/>
        <w:tabs>
          <w:tab w:val="left" w:pos="3260"/>
          <w:tab w:val="left" w:pos="5812"/>
          <w:tab w:val="left" w:pos="8364"/>
          <w:tab w:val="left" w:pos="10208"/>
        </w:tabs>
        <w:ind w:left="2552" w:hanging="2552"/>
        <w:rPr>
          <w:rFonts w:cs="Liberation Serif"/>
          <w:bCs/>
          <w:sz w:val="20"/>
          <w:szCs w:val="20"/>
        </w:rPr>
      </w:pPr>
      <w:r w:rsidRPr="007A0432">
        <w:rPr>
          <w:rFonts w:cs="Liberation Serif"/>
          <w:b/>
          <w:bCs/>
          <w:sz w:val="20"/>
          <w:szCs w:val="20"/>
        </w:rPr>
        <w:t>Laboratoire d’affectation</w:t>
      </w:r>
      <w:r w:rsidR="00385E28" w:rsidRPr="007A0432">
        <w:rPr>
          <w:rFonts w:cs="Liberation Serif"/>
          <w:b/>
          <w:bCs/>
          <w:sz w:val="20"/>
          <w:szCs w:val="20"/>
        </w:rPr>
        <w:t xml:space="preserve"> </w:t>
      </w:r>
      <w:r w:rsidRPr="007A0432">
        <w:rPr>
          <w:rFonts w:cs="Liberation Serif"/>
          <w:b/>
          <w:bCs/>
          <w:sz w:val="20"/>
          <w:szCs w:val="20"/>
        </w:rPr>
        <w:t xml:space="preserve">: </w:t>
      </w:r>
      <w:r w:rsidRPr="007A0432">
        <w:rPr>
          <w:rFonts w:cs="Liberation Serif"/>
          <w:b/>
          <w:bCs/>
          <w:sz w:val="20"/>
          <w:szCs w:val="20"/>
        </w:rPr>
        <w:tab/>
      </w:r>
      <w:r w:rsidRPr="007A0432">
        <w:rPr>
          <w:rFonts w:cs="Liberation Serif"/>
          <w:bCs/>
          <w:sz w:val="20"/>
          <w:szCs w:val="20"/>
        </w:rPr>
        <w:t>Laboratoire de Tribologie et Dynamique des Systèmes (LTDS, UMR5513 CNRS)</w:t>
      </w:r>
    </w:p>
    <w:p w14:paraId="2EEC7D1C" w14:textId="77777777" w:rsidR="00DD5A66" w:rsidRPr="007A0432" w:rsidRDefault="00DD5A66" w:rsidP="00DD5A66">
      <w:pPr>
        <w:pStyle w:val="Textbody"/>
        <w:tabs>
          <w:tab w:val="left" w:pos="3260"/>
          <w:tab w:val="left" w:pos="5812"/>
          <w:tab w:val="left" w:pos="8364"/>
          <w:tab w:val="left" w:pos="10208"/>
        </w:tabs>
        <w:ind w:left="2552" w:hanging="2552"/>
        <w:rPr>
          <w:rFonts w:cs="Liberation Serif"/>
          <w:sz w:val="20"/>
          <w:szCs w:val="20"/>
        </w:rPr>
      </w:pPr>
      <w:r w:rsidRPr="007A0432">
        <w:rPr>
          <w:rFonts w:cs="Liberation Serif"/>
          <w:b/>
          <w:bCs/>
          <w:sz w:val="20"/>
          <w:szCs w:val="20"/>
        </w:rPr>
        <w:t>Localisation :</w:t>
      </w:r>
      <w:r w:rsidRPr="007A0432">
        <w:rPr>
          <w:rFonts w:cs="Liberation Serif"/>
          <w:sz w:val="20"/>
          <w:szCs w:val="20"/>
        </w:rPr>
        <w:t xml:space="preserve"> </w:t>
      </w:r>
      <w:r w:rsidRPr="007A0432">
        <w:rPr>
          <w:rFonts w:cs="Liberation Serif"/>
          <w:sz w:val="20"/>
          <w:szCs w:val="20"/>
        </w:rPr>
        <w:tab/>
        <w:t>ENTPE, 69120 Vaulx-en-Velin</w:t>
      </w:r>
      <w:r w:rsidRPr="007A0432">
        <w:rPr>
          <w:rFonts w:cs="Liberation Serif"/>
          <w:sz w:val="20"/>
          <w:szCs w:val="20"/>
        </w:rPr>
        <w:tab/>
      </w:r>
    </w:p>
    <w:p w14:paraId="4188778F" w14:textId="77777777" w:rsidR="00DD5A66" w:rsidRPr="007A0432" w:rsidRDefault="00DD5A66" w:rsidP="00DD5A66">
      <w:pPr>
        <w:pStyle w:val="Textbody"/>
        <w:tabs>
          <w:tab w:val="left" w:pos="3260"/>
          <w:tab w:val="left" w:pos="5812"/>
          <w:tab w:val="left" w:pos="8364"/>
          <w:tab w:val="left" w:pos="10208"/>
        </w:tabs>
        <w:ind w:left="2552" w:hanging="2552"/>
        <w:rPr>
          <w:rFonts w:cs="Liberation Serif"/>
          <w:bCs/>
          <w:sz w:val="20"/>
          <w:szCs w:val="20"/>
        </w:rPr>
      </w:pPr>
      <w:r w:rsidRPr="007A0432">
        <w:rPr>
          <w:rFonts w:cs="Liberation Serif"/>
          <w:b/>
          <w:bCs/>
          <w:sz w:val="20"/>
          <w:szCs w:val="20"/>
        </w:rPr>
        <w:t>Contact(s) :</w:t>
      </w:r>
      <w:r w:rsidRPr="007A0432">
        <w:rPr>
          <w:rFonts w:cs="Liberation Serif"/>
          <w:bCs/>
          <w:sz w:val="20"/>
          <w:szCs w:val="20"/>
        </w:rPr>
        <w:t xml:space="preserve"> </w:t>
      </w:r>
      <w:r w:rsidRPr="007A0432">
        <w:rPr>
          <w:rFonts w:cs="Liberation Serif"/>
          <w:bCs/>
          <w:sz w:val="20"/>
          <w:szCs w:val="20"/>
        </w:rPr>
        <w:tab/>
        <w:t>A l’ENTPE :</w:t>
      </w:r>
    </w:p>
    <w:p w14:paraId="2B5F815E" w14:textId="77777777" w:rsidR="00DD5A66" w:rsidRPr="007A0432" w:rsidRDefault="00DD5A66" w:rsidP="00DD5A66">
      <w:pPr>
        <w:pStyle w:val="Textbody"/>
        <w:numPr>
          <w:ilvl w:val="0"/>
          <w:numId w:val="7"/>
        </w:numPr>
        <w:tabs>
          <w:tab w:val="left" w:pos="3260"/>
          <w:tab w:val="left" w:pos="5812"/>
          <w:tab w:val="left" w:pos="8364"/>
          <w:tab w:val="left" w:pos="10208"/>
        </w:tabs>
        <w:rPr>
          <w:rFonts w:cs="Liberation Serif"/>
          <w:bCs/>
          <w:sz w:val="20"/>
          <w:szCs w:val="20"/>
        </w:rPr>
      </w:pPr>
      <w:r w:rsidRPr="007A0432">
        <w:rPr>
          <w:rFonts w:cs="Liberation Serif"/>
          <w:sz w:val="20"/>
          <w:szCs w:val="20"/>
        </w:rPr>
        <w:t xml:space="preserve">Luc Delattre, directeur de la recherche et de la formation doctorale, </w:t>
      </w:r>
      <w:hyperlink r:id="rId13" w:history="1">
        <w:r w:rsidRPr="007A0432">
          <w:rPr>
            <w:rStyle w:val="Lienhypertexte"/>
            <w:rFonts w:cs="Liberation Serif"/>
            <w:sz w:val="20"/>
            <w:szCs w:val="20"/>
          </w:rPr>
          <w:t>luc.delattre@entpe.fr</w:t>
        </w:r>
      </w:hyperlink>
      <w:r w:rsidRPr="007A0432">
        <w:rPr>
          <w:rFonts w:cs="Liberation Serif"/>
          <w:sz w:val="20"/>
          <w:szCs w:val="20"/>
        </w:rPr>
        <w:t xml:space="preserve">; Tél. : 04 72 04 70 90 </w:t>
      </w:r>
    </w:p>
    <w:p w14:paraId="09F2B384" w14:textId="77777777" w:rsidR="00DD5A66" w:rsidRPr="007A0432" w:rsidRDefault="00DD5A66" w:rsidP="00DD5A66">
      <w:pPr>
        <w:pStyle w:val="Textbody"/>
        <w:numPr>
          <w:ilvl w:val="0"/>
          <w:numId w:val="7"/>
        </w:numPr>
        <w:tabs>
          <w:tab w:val="left" w:pos="3260"/>
          <w:tab w:val="left" w:pos="5812"/>
          <w:tab w:val="left" w:pos="8364"/>
          <w:tab w:val="left" w:pos="10208"/>
        </w:tabs>
        <w:spacing w:after="0"/>
        <w:ind w:left="2914" w:hanging="357"/>
        <w:rPr>
          <w:rFonts w:cs="Liberation Serif"/>
          <w:bCs/>
          <w:sz w:val="20"/>
          <w:szCs w:val="20"/>
        </w:rPr>
      </w:pPr>
      <w:r w:rsidRPr="007A0432">
        <w:rPr>
          <w:rFonts w:cs="Liberation Serif"/>
          <w:bCs/>
          <w:sz w:val="20"/>
          <w:szCs w:val="20"/>
        </w:rPr>
        <w:t>Antoine Le Blanc, Directeur de la formation initiale,</w:t>
      </w:r>
    </w:p>
    <w:p w14:paraId="3EDD838E" w14:textId="77777777" w:rsidR="00DD5A66" w:rsidRPr="007A0432" w:rsidRDefault="007B01DB" w:rsidP="00DD5A66">
      <w:pPr>
        <w:pStyle w:val="Textbody"/>
        <w:tabs>
          <w:tab w:val="left" w:pos="3260"/>
          <w:tab w:val="left" w:pos="5812"/>
          <w:tab w:val="left" w:pos="8364"/>
          <w:tab w:val="left" w:pos="10208"/>
        </w:tabs>
        <w:ind w:left="2916"/>
        <w:rPr>
          <w:rFonts w:cs="Liberation Serif"/>
          <w:bCs/>
          <w:sz w:val="20"/>
          <w:szCs w:val="20"/>
        </w:rPr>
      </w:pPr>
      <w:hyperlink r:id="rId14" w:history="1">
        <w:r w:rsidR="00DD5A66" w:rsidRPr="007A0432">
          <w:rPr>
            <w:rStyle w:val="Lienhypertexte"/>
            <w:rFonts w:cs="Liberation Serif"/>
            <w:bCs/>
            <w:sz w:val="20"/>
            <w:szCs w:val="20"/>
          </w:rPr>
          <w:t>antoine.leblanc@entpe.fr</w:t>
        </w:r>
      </w:hyperlink>
      <w:r w:rsidR="00DD5A66" w:rsidRPr="007A0432">
        <w:rPr>
          <w:rFonts w:cs="Liberation Serif"/>
          <w:bCs/>
          <w:sz w:val="20"/>
          <w:szCs w:val="20"/>
        </w:rPr>
        <w:t> ; Tél. : 04 72 04 71 05</w:t>
      </w:r>
    </w:p>
    <w:p w14:paraId="530CA5B1" w14:textId="77777777" w:rsidR="00DD5A66" w:rsidRPr="007A0432" w:rsidRDefault="00DD5A66" w:rsidP="00DD5A66">
      <w:pPr>
        <w:pStyle w:val="Textbody"/>
        <w:tabs>
          <w:tab w:val="left" w:pos="3260"/>
          <w:tab w:val="left" w:pos="5812"/>
          <w:tab w:val="left" w:pos="8364"/>
          <w:tab w:val="left" w:pos="10208"/>
        </w:tabs>
        <w:ind w:left="2552" w:hanging="2552"/>
        <w:rPr>
          <w:rFonts w:cs="Liberation Serif"/>
          <w:bCs/>
          <w:sz w:val="20"/>
          <w:szCs w:val="20"/>
        </w:rPr>
      </w:pPr>
      <w:r w:rsidRPr="007A0432">
        <w:rPr>
          <w:rFonts w:cs="Liberation Serif"/>
          <w:bCs/>
          <w:sz w:val="20"/>
          <w:szCs w:val="20"/>
        </w:rPr>
        <w:tab/>
        <w:t>Au LTDS :</w:t>
      </w:r>
    </w:p>
    <w:p w14:paraId="273D5F9A" w14:textId="77777777" w:rsidR="00DD5A66" w:rsidRPr="007A0432" w:rsidRDefault="00DD5A66" w:rsidP="00DD5A66">
      <w:pPr>
        <w:pStyle w:val="Textbody"/>
        <w:numPr>
          <w:ilvl w:val="0"/>
          <w:numId w:val="7"/>
        </w:numPr>
        <w:tabs>
          <w:tab w:val="left" w:pos="3260"/>
          <w:tab w:val="left" w:pos="5812"/>
          <w:tab w:val="left" w:pos="8364"/>
          <w:tab w:val="left" w:pos="10208"/>
        </w:tabs>
        <w:rPr>
          <w:rFonts w:cs="Liberation Serif"/>
          <w:b/>
          <w:bCs/>
          <w:sz w:val="20"/>
          <w:szCs w:val="20"/>
        </w:rPr>
      </w:pPr>
      <w:r w:rsidRPr="007A0432">
        <w:rPr>
          <w:rFonts w:cs="Liberation Serif"/>
          <w:sz w:val="20"/>
          <w:szCs w:val="20"/>
        </w:rPr>
        <w:t xml:space="preserve">Jean-Luc Loubet, Directeur de l’UMR LTDS, </w:t>
      </w:r>
      <w:hyperlink r:id="rId15" w:history="1">
        <w:r w:rsidRPr="007A0432">
          <w:rPr>
            <w:rStyle w:val="Lienhypertexte"/>
            <w:rFonts w:cs="Liberation Serif"/>
            <w:sz w:val="20"/>
            <w:szCs w:val="20"/>
          </w:rPr>
          <w:t>jean-luc.loubet@ec-lyon.fr</w:t>
        </w:r>
      </w:hyperlink>
    </w:p>
    <w:p w14:paraId="2E36B0F6" w14:textId="64BB4160" w:rsidR="00DD5A66" w:rsidRPr="007A0432" w:rsidRDefault="00DD5A66" w:rsidP="00DD5A66">
      <w:pPr>
        <w:pStyle w:val="Textbody"/>
        <w:numPr>
          <w:ilvl w:val="0"/>
          <w:numId w:val="7"/>
        </w:numPr>
        <w:tabs>
          <w:tab w:val="left" w:pos="3260"/>
          <w:tab w:val="left" w:pos="5812"/>
          <w:tab w:val="left" w:pos="8364"/>
          <w:tab w:val="left" w:pos="10208"/>
        </w:tabs>
        <w:rPr>
          <w:rFonts w:cs="Liberation Serif"/>
          <w:b/>
          <w:bCs/>
          <w:sz w:val="20"/>
          <w:szCs w:val="20"/>
        </w:rPr>
      </w:pPr>
      <w:r w:rsidRPr="007A0432">
        <w:rPr>
          <w:rFonts w:cs="Liberation Serif"/>
          <w:sz w:val="20"/>
          <w:szCs w:val="20"/>
        </w:rPr>
        <w:t xml:space="preserve">Cédric </w:t>
      </w:r>
      <w:proofErr w:type="spellStart"/>
      <w:r w:rsidRPr="007A0432">
        <w:rPr>
          <w:rFonts w:cs="Liberation Serif"/>
          <w:sz w:val="20"/>
          <w:szCs w:val="20"/>
        </w:rPr>
        <w:t>Sauzéat</w:t>
      </w:r>
      <w:proofErr w:type="spellEnd"/>
      <w:r w:rsidRPr="007A0432">
        <w:rPr>
          <w:rFonts w:cs="Liberation Serif"/>
          <w:sz w:val="20"/>
          <w:szCs w:val="20"/>
        </w:rPr>
        <w:t xml:space="preserve">, Responsable LTDS site ENTPE, </w:t>
      </w:r>
      <w:hyperlink r:id="rId16" w:history="1">
        <w:r w:rsidRPr="007A0432">
          <w:rPr>
            <w:rStyle w:val="Lienhypertexte"/>
            <w:rFonts w:cs="Liberation Serif"/>
            <w:sz w:val="20"/>
            <w:szCs w:val="20"/>
          </w:rPr>
          <w:t>cedric.sauzeat@entpe.fr</w:t>
        </w:r>
      </w:hyperlink>
    </w:p>
    <w:p w14:paraId="55B4D420" w14:textId="28D49B21" w:rsidR="00DD5A66" w:rsidRPr="007A0432" w:rsidRDefault="00713B88" w:rsidP="00DD5A66">
      <w:pPr>
        <w:pStyle w:val="Textbody"/>
        <w:numPr>
          <w:ilvl w:val="0"/>
          <w:numId w:val="7"/>
        </w:numPr>
        <w:tabs>
          <w:tab w:val="left" w:pos="3260"/>
          <w:tab w:val="left" w:pos="5812"/>
          <w:tab w:val="left" w:pos="8364"/>
          <w:tab w:val="left" w:pos="10208"/>
        </w:tabs>
        <w:rPr>
          <w:rFonts w:cs="Liberation Serif"/>
          <w:b/>
          <w:bCs/>
          <w:sz w:val="20"/>
          <w:szCs w:val="20"/>
        </w:rPr>
      </w:pPr>
      <w:r w:rsidRPr="007A0432">
        <w:rPr>
          <w:rFonts w:cs="Liberation Serif"/>
          <w:sz w:val="20"/>
          <w:szCs w:val="20"/>
        </w:rPr>
        <w:t>Emmanuel Gourdon</w:t>
      </w:r>
      <w:r w:rsidR="00DD5A66" w:rsidRPr="007A0432">
        <w:rPr>
          <w:rFonts w:cs="Liberation Serif"/>
          <w:sz w:val="20"/>
          <w:szCs w:val="20"/>
        </w:rPr>
        <w:t xml:space="preserve">, responsable groupe </w:t>
      </w:r>
      <w:proofErr w:type="spellStart"/>
      <w:r w:rsidRPr="007A0432">
        <w:rPr>
          <w:rFonts w:cs="Liberation Serif"/>
          <w:sz w:val="20"/>
          <w:szCs w:val="20"/>
        </w:rPr>
        <w:t>DySCo</w:t>
      </w:r>
      <w:proofErr w:type="spellEnd"/>
      <w:r w:rsidR="00DD5A66" w:rsidRPr="007A0432">
        <w:rPr>
          <w:rFonts w:cs="Liberation Serif"/>
          <w:sz w:val="20"/>
          <w:szCs w:val="20"/>
        </w:rPr>
        <w:t>,</w:t>
      </w:r>
      <w:r w:rsidRPr="007A0432">
        <w:rPr>
          <w:rFonts w:cs="Liberation Serif"/>
          <w:sz w:val="20"/>
          <w:szCs w:val="20"/>
        </w:rPr>
        <w:t xml:space="preserve"> </w:t>
      </w:r>
      <w:proofErr w:type="gramStart"/>
      <w:r w:rsidRPr="007A0432">
        <w:rPr>
          <w:rFonts w:cs="Liberation Serif"/>
          <w:sz w:val="20"/>
          <w:szCs w:val="20"/>
        </w:rPr>
        <w:t>emmanuel.gourdon</w:t>
      </w:r>
      <w:proofErr w:type="gramEnd"/>
      <w:r w:rsidR="00687339" w:rsidRPr="007A0432">
        <w:fldChar w:fldCharType="begin"/>
      </w:r>
      <w:r w:rsidR="00687339" w:rsidRPr="007A0432">
        <w:rPr>
          <w:rFonts w:cs="Liberation Serif"/>
          <w:sz w:val="20"/>
          <w:szCs w:val="20"/>
        </w:rPr>
        <w:instrText xml:space="preserve"> HYPERLINK "mailto:raphael.labayrade@entpe.fr" </w:instrText>
      </w:r>
      <w:r w:rsidR="00687339" w:rsidRPr="007A0432">
        <w:fldChar w:fldCharType="separate"/>
      </w:r>
      <w:r w:rsidR="00DD5A66" w:rsidRPr="007A0432">
        <w:rPr>
          <w:rStyle w:val="Lienhypertexte"/>
          <w:rFonts w:cs="Liberation Serif"/>
          <w:sz w:val="20"/>
          <w:szCs w:val="20"/>
        </w:rPr>
        <w:t>@entpe.fr</w:t>
      </w:r>
      <w:r w:rsidR="00687339" w:rsidRPr="007A0432">
        <w:rPr>
          <w:rStyle w:val="Lienhypertexte"/>
          <w:rFonts w:cs="Liberation Serif"/>
          <w:sz w:val="20"/>
          <w:szCs w:val="20"/>
        </w:rPr>
        <w:fldChar w:fldCharType="end"/>
      </w:r>
    </w:p>
    <w:p w14:paraId="0EF86871" w14:textId="77777777" w:rsidR="00DD5A66" w:rsidRDefault="00DD5A66" w:rsidP="00DD5A66">
      <w:pPr>
        <w:pStyle w:val="Textbody"/>
        <w:tabs>
          <w:tab w:val="left" w:pos="3260"/>
          <w:tab w:val="left" w:pos="5812"/>
          <w:tab w:val="left" w:pos="8364"/>
          <w:tab w:val="left" w:pos="10208"/>
        </w:tabs>
        <w:spacing w:before="240"/>
        <w:ind w:left="1134" w:hanging="1134"/>
        <w:jc w:val="center"/>
        <w:rPr>
          <w:rFonts w:ascii="Arial" w:hAnsi="Arial" w:cs="Arial"/>
        </w:rPr>
      </w:pPr>
      <w:r w:rsidRPr="00011A78">
        <w:rPr>
          <w:rFonts w:ascii="Arial" w:hAnsi="Arial" w:cs="Arial"/>
        </w:rPr>
        <w:t>********************************</w:t>
      </w:r>
    </w:p>
    <w:p w14:paraId="388ADDD6" w14:textId="6E963082" w:rsidR="00DD5A66" w:rsidRDefault="00DD5A66">
      <w:pPr>
        <w:pStyle w:val="Textbody"/>
        <w:jc w:val="center"/>
      </w:pPr>
    </w:p>
    <w:p w14:paraId="12CFECDB" w14:textId="4DBE4A53" w:rsidR="00F70DE0" w:rsidRDefault="00F70DE0">
      <w:pPr>
        <w:pStyle w:val="Textbody"/>
        <w:jc w:val="center"/>
      </w:pPr>
    </w:p>
    <w:p w14:paraId="183637E8" w14:textId="77777777" w:rsidR="00F70DE0" w:rsidRDefault="00F70DE0">
      <w:pPr>
        <w:pStyle w:val="Textbody"/>
        <w:jc w:val="center"/>
      </w:pPr>
    </w:p>
    <w:p w14:paraId="507D633B" w14:textId="7439EABA" w:rsidR="00DD5A66" w:rsidRPr="009C7B83" w:rsidRDefault="00DD5A66" w:rsidP="009C7B83">
      <w:pPr>
        <w:pStyle w:val="Textbody"/>
        <w:spacing w:after="240"/>
        <w:jc w:val="both"/>
        <w:rPr>
          <w:rFonts w:ascii="Arial" w:hAnsi="Arial" w:cs="Arial"/>
          <w:b/>
          <w:bCs/>
          <w:sz w:val="20"/>
          <w:szCs w:val="20"/>
        </w:rPr>
      </w:pPr>
      <w:r w:rsidRPr="009C7B83">
        <w:rPr>
          <w:rFonts w:ascii="Arial" w:hAnsi="Arial" w:cs="Arial"/>
          <w:b/>
          <w:bCs/>
          <w:sz w:val="20"/>
          <w:szCs w:val="20"/>
        </w:rPr>
        <w:lastRenderedPageBreak/>
        <w:t>1- Contexte et enjeux</w:t>
      </w:r>
    </w:p>
    <w:p w14:paraId="7554BFDF" w14:textId="77777777" w:rsidR="00DD5A66" w:rsidRPr="009C7B83" w:rsidRDefault="00DD5A66" w:rsidP="009C7B83">
      <w:pPr>
        <w:pStyle w:val="Textbody"/>
        <w:spacing w:after="60" w:line="240" w:lineRule="auto"/>
        <w:jc w:val="both"/>
        <w:rPr>
          <w:rFonts w:ascii="Arial" w:hAnsi="Arial" w:cs="Arial"/>
          <w:color w:val="000000"/>
          <w:sz w:val="20"/>
          <w:szCs w:val="20"/>
        </w:rPr>
      </w:pPr>
      <w:r w:rsidRPr="009C7B83">
        <w:rPr>
          <w:rFonts w:ascii="Arial" w:hAnsi="Arial" w:cs="Arial"/>
          <w:color w:val="000000"/>
          <w:sz w:val="20"/>
          <w:szCs w:val="20"/>
        </w:rPr>
        <w:t>Établissement d’enseignement supérieur et de recherche constitué en établissement public à caractère scientifique, culturel et professionnel (EPSCP) sous tutelle du ministère de la transition écologique, l’ENTPE intervient, en formation et en recherche, sur l’ensemble des champs professionnels de l’aménagement et de la gestion des territoires urbanisés :</w:t>
      </w:r>
    </w:p>
    <w:p w14:paraId="4F51CE5D" w14:textId="77777777" w:rsidR="00DD5A66" w:rsidRPr="009C7B83" w:rsidRDefault="00DD5A66" w:rsidP="009C7B83">
      <w:pPr>
        <w:pStyle w:val="Textbody"/>
        <w:widowControl w:val="0"/>
        <w:numPr>
          <w:ilvl w:val="0"/>
          <w:numId w:val="6"/>
        </w:numPr>
        <w:spacing w:after="60" w:line="240" w:lineRule="auto"/>
        <w:ind w:left="714" w:hanging="357"/>
        <w:jc w:val="both"/>
        <w:rPr>
          <w:rFonts w:ascii="Arial" w:hAnsi="Arial" w:cs="Arial"/>
          <w:color w:val="000000"/>
          <w:sz w:val="20"/>
          <w:szCs w:val="20"/>
        </w:rPr>
      </w:pPr>
      <w:r w:rsidRPr="009C7B83">
        <w:rPr>
          <w:rFonts w:ascii="Arial" w:hAnsi="Arial" w:cs="Arial"/>
          <w:color w:val="000000"/>
          <w:sz w:val="20"/>
          <w:szCs w:val="20"/>
        </w:rPr>
        <w:t>Bâtiments et infrastructures ;</w:t>
      </w:r>
    </w:p>
    <w:p w14:paraId="1066A579" w14:textId="77777777" w:rsidR="00DD5A66" w:rsidRPr="009C7B83" w:rsidRDefault="00DD5A66" w:rsidP="009C7B83">
      <w:pPr>
        <w:pStyle w:val="Textbody"/>
        <w:widowControl w:val="0"/>
        <w:numPr>
          <w:ilvl w:val="0"/>
          <w:numId w:val="6"/>
        </w:numPr>
        <w:spacing w:after="60" w:line="240" w:lineRule="auto"/>
        <w:ind w:left="714" w:hanging="357"/>
        <w:jc w:val="both"/>
        <w:rPr>
          <w:rFonts w:ascii="Arial" w:hAnsi="Arial" w:cs="Arial"/>
          <w:color w:val="000000"/>
          <w:sz w:val="20"/>
          <w:szCs w:val="20"/>
        </w:rPr>
      </w:pPr>
      <w:r w:rsidRPr="009C7B83">
        <w:rPr>
          <w:rFonts w:ascii="Arial" w:hAnsi="Arial" w:cs="Arial"/>
          <w:color w:val="000000"/>
          <w:sz w:val="20"/>
          <w:szCs w:val="20"/>
        </w:rPr>
        <w:t>Aménagement des territoires, politiques urbaines, et urbanisme ;</w:t>
      </w:r>
    </w:p>
    <w:p w14:paraId="4CE6C4B5" w14:textId="77777777" w:rsidR="00DD5A66" w:rsidRPr="009C7B83" w:rsidRDefault="00DD5A66" w:rsidP="009C7B83">
      <w:pPr>
        <w:pStyle w:val="Textbody"/>
        <w:widowControl w:val="0"/>
        <w:numPr>
          <w:ilvl w:val="0"/>
          <w:numId w:val="6"/>
        </w:numPr>
        <w:spacing w:after="60" w:line="240" w:lineRule="auto"/>
        <w:ind w:left="714" w:hanging="357"/>
        <w:jc w:val="both"/>
        <w:rPr>
          <w:rFonts w:ascii="Arial" w:hAnsi="Arial" w:cs="Arial"/>
          <w:color w:val="000000"/>
          <w:sz w:val="20"/>
          <w:szCs w:val="20"/>
        </w:rPr>
      </w:pPr>
      <w:r w:rsidRPr="009C7B83">
        <w:rPr>
          <w:rFonts w:ascii="Arial" w:hAnsi="Arial" w:cs="Arial"/>
          <w:color w:val="000000"/>
          <w:sz w:val="20"/>
          <w:szCs w:val="20"/>
        </w:rPr>
        <w:t>Systèmes de transport et mobilités ;</w:t>
      </w:r>
    </w:p>
    <w:p w14:paraId="4C1544F8" w14:textId="77777777" w:rsidR="00DD5A66" w:rsidRPr="009C7B83" w:rsidRDefault="00DD5A66" w:rsidP="009C7B83">
      <w:pPr>
        <w:pStyle w:val="Textbody"/>
        <w:widowControl w:val="0"/>
        <w:numPr>
          <w:ilvl w:val="0"/>
          <w:numId w:val="6"/>
        </w:numPr>
        <w:spacing w:after="60" w:line="240" w:lineRule="auto"/>
        <w:ind w:left="714" w:hanging="357"/>
        <w:jc w:val="both"/>
        <w:rPr>
          <w:rFonts w:ascii="Arial" w:hAnsi="Arial" w:cs="Arial"/>
          <w:color w:val="000000"/>
          <w:sz w:val="20"/>
          <w:szCs w:val="20"/>
        </w:rPr>
      </w:pPr>
      <w:r w:rsidRPr="009C7B83">
        <w:rPr>
          <w:rFonts w:ascii="Arial" w:hAnsi="Arial" w:cs="Arial"/>
          <w:color w:val="000000"/>
          <w:sz w:val="20"/>
          <w:szCs w:val="20"/>
        </w:rPr>
        <w:t>Sols, eau et hydrosystèmes anthropisés : maîtrise des impacts environnementaux et préservation des hydrosystèmes.</w:t>
      </w:r>
    </w:p>
    <w:p w14:paraId="6703C98A" w14:textId="77777777" w:rsidR="00DD5A66" w:rsidRPr="009C7B83" w:rsidRDefault="00DD5A66" w:rsidP="009C7B83">
      <w:pPr>
        <w:pStyle w:val="Textbody"/>
        <w:spacing w:after="120" w:line="240" w:lineRule="auto"/>
        <w:jc w:val="both"/>
        <w:rPr>
          <w:rFonts w:ascii="Arial" w:hAnsi="Arial" w:cs="Arial"/>
          <w:color w:val="000000"/>
          <w:sz w:val="20"/>
          <w:szCs w:val="20"/>
        </w:rPr>
      </w:pPr>
      <w:r w:rsidRPr="009C7B83">
        <w:rPr>
          <w:rFonts w:ascii="Arial" w:hAnsi="Arial" w:cs="Arial"/>
          <w:color w:val="000000"/>
          <w:sz w:val="20"/>
          <w:szCs w:val="20"/>
        </w:rPr>
        <w:t xml:space="preserve">Dans un contexte de plus en plus concurrentiel l’enjeu majeur pour l’ENTPE est aujourd’hui de positionner et de faire reconnaître l’école de façon plus affirmée encore au sein de la sphère académique comme du monde socio-économique, à l’échelle nationale comme au plan international. Dans cette perspective, l’ENTPE a établi un nouveau projet stratégique qui affirme la volonté de faire de l’école un établissement pilote et exemplaire sur les enjeux de transition écologique et solidaire. </w:t>
      </w:r>
    </w:p>
    <w:p w14:paraId="17579F1B" w14:textId="01B226A9" w:rsidR="00DD5A66" w:rsidRPr="009C7B83" w:rsidRDefault="00DD5A66" w:rsidP="009C7B83">
      <w:pPr>
        <w:pStyle w:val="Textbody"/>
        <w:spacing w:after="120" w:line="240" w:lineRule="auto"/>
        <w:jc w:val="both"/>
        <w:rPr>
          <w:rFonts w:ascii="Arial" w:hAnsi="Arial" w:cs="Arial"/>
          <w:color w:val="000000"/>
          <w:sz w:val="20"/>
          <w:szCs w:val="20"/>
        </w:rPr>
      </w:pPr>
      <w:r w:rsidRPr="009C7B83">
        <w:rPr>
          <w:rFonts w:ascii="Arial" w:hAnsi="Arial" w:cs="Arial"/>
          <w:color w:val="000000"/>
          <w:sz w:val="20"/>
          <w:szCs w:val="20"/>
        </w:rPr>
        <w:t xml:space="preserve">L’école forme aujourd’hui environ 700 élèves ingénieurs majoritairement recrutés post classes préparatoires aux grandes écoles, propose aussi une offre de diplômes de masters et de mastères spécialisés et des programmes de formation continue professionnalisante. Elle </w:t>
      </w:r>
      <w:r w:rsidR="00193E54" w:rsidRPr="009C7B83">
        <w:rPr>
          <w:rFonts w:ascii="Arial" w:hAnsi="Arial" w:cs="Arial"/>
          <w:color w:val="000000"/>
          <w:sz w:val="20"/>
          <w:szCs w:val="20"/>
        </w:rPr>
        <w:t>a ouvert</w:t>
      </w:r>
      <w:r w:rsidRPr="009C7B83">
        <w:rPr>
          <w:rFonts w:ascii="Arial" w:hAnsi="Arial" w:cs="Arial"/>
          <w:color w:val="000000"/>
          <w:sz w:val="20"/>
          <w:szCs w:val="20"/>
        </w:rPr>
        <w:t xml:space="preserve"> un parcours de </w:t>
      </w:r>
      <w:proofErr w:type="spellStart"/>
      <w:r w:rsidRPr="009C7B83">
        <w:rPr>
          <w:rFonts w:ascii="Arial" w:hAnsi="Arial" w:cs="Arial"/>
          <w:color w:val="000000"/>
          <w:sz w:val="20"/>
          <w:szCs w:val="20"/>
        </w:rPr>
        <w:t>Bachelor</w:t>
      </w:r>
      <w:proofErr w:type="spellEnd"/>
      <w:r w:rsidRPr="009C7B83">
        <w:rPr>
          <w:rFonts w:ascii="Arial" w:hAnsi="Arial" w:cs="Arial"/>
          <w:color w:val="000000"/>
          <w:sz w:val="20"/>
          <w:szCs w:val="20"/>
        </w:rPr>
        <w:t xml:space="preserve"> « Transition Ecologique et Territoires » valant grade de licence en septembre 2023 avec une première année sous statut étudiant et les deux autres années sous-statut apprenti avec un effectif visé de 50 étudiants par année. L’Ecole est intégrée à la dynamique de site Lyon Saint-Étienne et travaille étroitement avec les 3 autres écoles d’ingénieurs publiques du site : </w:t>
      </w:r>
      <w:proofErr w:type="spellStart"/>
      <w:r w:rsidRPr="009C7B83">
        <w:rPr>
          <w:rFonts w:ascii="Arial" w:hAnsi="Arial" w:cs="Arial"/>
          <w:color w:val="000000"/>
          <w:sz w:val="20"/>
          <w:szCs w:val="20"/>
        </w:rPr>
        <w:t>Insa</w:t>
      </w:r>
      <w:proofErr w:type="spellEnd"/>
      <w:r w:rsidRPr="009C7B83">
        <w:rPr>
          <w:rFonts w:ascii="Arial" w:hAnsi="Arial" w:cs="Arial"/>
          <w:color w:val="000000"/>
          <w:sz w:val="20"/>
          <w:szCs w:val="20"/>
        </w:rPr>
        <w:t xml:space="preserve"> Lyon, Ecole Centr</w:t>
      </w:r>
      <w:r w:rsidR="00FF55CF">
        <w:rPr>
          <w:rFonts w:ascii="Arial" w:hAnsi="Arial" w:cs="Arial"/>
          <w:color w:val="000000"/>
          <w:sz w:val="20"/>
          <w:szCs w:val="20"/>
        </w:rPr>
        <w:t>al</w:t>
      </w:r>
      <w:r w:rsidRPr="009C7B83">
        <w:rPr>
          <w:rFonts w:ascii="Arial" w:hAnsi="Arial" w:cs="Arial"/>
          <w:color w:val="000000"/>
          <w:sz w:val="20"/>
          <w:szCs w:val="20"/>
        </w:rPr>
        <w:t>e de Lyon et Mines Saint-Etienne.</w:t>
      </w:r>
    </w:p>
    <w:p w14:paraId="177F9ED6" w14:textId="77777777" w:rsidR="00DD5A66" w:rsidRPr="009C7B83" w:rsidRDefault="00DD5A66" w:rsidP="009C7B83">
      <w:pPr>
        <w:pStyle w:val="Textbody"/>
        <w:spacing w:after="120" w:line="240" w:lineRule="auto"/>
        <w:jc w:val="both"/>
        <w:rPr>
          <w:rFonts w:ascii="Arial" w:hAnsi="Arial" w:cs="Arial"/>
          <w:color w:val="000000"/>
          <w:sz w:val="20"/>
          <w:szCs w:val="20"/>
        </w:rPr>
      </w:pPr>
      <w:r w:rsidRPr="009C7B83">
        <w:rPr>
          <w:rFonts w:ascii="Arial" w:hAnsi="Arial" w:cs="Arial"/>
          <w:color w:val="000000"/>
          <w:sz w:val="20"/>
          <w:szCs w:val="20"/>
        </w:rPr>
        <w:t>L’ENTPE est tutelle de 5 laboratoires de recherche dont 4 affiliés au CNRS et une unité mixte de l’Université Gustave Eiffel. Sur son site, l’École emploie et accueille 80 chercheurs dont 60 permanents. Une centaine de thèses y sont en préparation.</w:t>
      </w:r>
    </w:p>
    <w:p w14:paraId="15FD2AEC" w14:textId="254057FA" w:rsidR="00DD5A66" w:rsidRDefault="00DD5A66" w:rsidP="009C7B83">
      <w:pPr>
        <w:pStyle w:val="Textbody"/>
        <w:spacing w:after="120" w:line="240" w:lineRule="auto"/>
        <w:jc w:val="both"/>
        <w:rPr>
          <w:rFonts w:ascii="Arial" w:hAnsi="Arial" w:cs="Arial"/>
          <w:color w:val="000000"/>
          <w:sz w:val="20"/>
          <w:szCs w:val="20"/>
        </w:rPr>
      </w:pPr>
      <w:r w:rsidRPr="009C7B83">
        <w:rPr>
          <w:rFonts w:ascii="Arial" w:hAnsi="Arial" w:cs="Arial"/>
          <w:color w:val="000000"/>
          <w:sz w:val="20"/>
          <w:szCs w:val="20"/>
        </w:rPr>
        <w:t xml:space="preserve">Le pilotage de la formation est organisé au sein de la Direction de la Formation Initiale (DFI) qui s’appuie sur les compétences des personnels des laboratoires pour la mise en œuvre des formations proposées dans l’établissement. </w:t>
      </w:r>
    </w:p>
    <w:p w14:paraId="307BE645" w14:textId="1025D00D" w:rsidR="001901FE" w:rsidRPr="009C7B83" w:rsidRDefault="001901FE" w:rsidP="009C7B83">
      <w:pPr>
        <w:pStyle w:val="Textbody"/>
        <w:spacing w:after="120" w:line="240" w:lineRule="auto"/>
        <w:jc w:val="both"/>
        <w:rPr>
          <w:rFonts w:ascii="Arial" w:hAnsi="Arial" w:cs="Arial"/>
          <w:color w:val="000000"/>
          <w:sz w:val="20"/>
          <w:szCs w:val="20"/>
        </w:rPr>
      </w:pPr>
      <w:r w:rsidRPr="001901FE">
        <w:rPr>
          <w:rFonts w:ascii="Arial" w:hAnsi="Arial" w:cs="Arial"/>
          <w:color w:val="000000"/>
          <w:sz w:val="20"/>
          <w:szCs w:val="20"/>
        </w:rPr>
        <w:t xml:space="preserve">À l’occasion de l’ouverture en 2023 de la formation de </w:t>
      </w:r>
      <w:proofErr w:type="spellStart"/>
      <w:r w:rsidRPr="001901FE">
        <w:rPr>
          <w:rFonts w:ascii="Arial" w:hAnsi="Arial" w:cs="Arial"/>
          <w:color w:val="000000"/>
          <w:sz w:val="20"/>
          <w:szCs w:val="20"/>
        </w:rPr>
        <w:t>bachelor</w:t>
      </w:r>
      <w:proofErr w:type="spellEnd"/>
      <w:r w:rsidRPr="001901FE">
        <w:rPr>
          <w:rFonts w:ascii="Arial" w:hAnsi="Arial" w:cs="Arial"/>
          <w:color w:val="000000"/>
          <w:sz w:val="20"/>
          <w:szCs w:val="20"/>
        </w:rPr>
        <w:t xml:space="preserve"> « Transition écologiques et territoires », l’établissement s’est doté d’un statut d’enseignants-chercheurs propre lui permettant de recruter en CDI et de proposer une carrière évolutive adaptée à la progression des agents concernés.</w:t>
      </w:r>
    </w:p>
    <w:p w14:paraId="2C645589" w14:textId="77777777" w:rsidR="00DD5A66" w:rsidRPr="009C7B83" w:rsidRDefault="00DD5A66" w:rsidP="009C7B83">
      <w:pPr>
        <w:pStyle w:val="Textbody"/>
        <w:spacing w:after="120" w:line="240" w:lineRule="auto"/>
        <w:jc w:val="both"/>
        <w:rPr>
          <w:rFonts w:ascii="Arial" w:hAnsi="Arial" w:cs="Arial"/>
          <w:color w:val="000000"/>
          <w:sz w:val="20"/>
          <w:szCs w:val="20"/>
        </w:rPr>
      </w:pPr>
      <w:r w:rsidRPr="009C7B83">
        <w:rPr>
          <w:rFonts w:ascii="Arial" w:hAnsi="Arial" w:cs="Arial"/>
          <w:color w:val="000000"/>
          <w:sz w:val="20"/>
          <w:szCs w:val="20"/>
        </w:rPr>
        <w:t>Dans ce contexte, l’ENTPE recherche un enseignant-chercheur, pour assurer une mission de recherche à 50% de son temps au sein du Laboratoire de Tribologie et Dynamique des Systèmes, sur le site de l’ENTPE (LTDS UMR 5513 CNRS) et d’enseignement (50% de son temps) dans les formations proposées par l’école.</w:t>
      </w:r>
    </w:p>
    <w:p w14:paraId="20322C48" w14:textId="77777777" w:rsidR="00DD5A66" w:rsidRPr="009C7B83" w:rsidRDefault="00DD5A66" w:rsidP="009C7B83">
      <w:pPr>
        <w:pStyle w:val="Textbody"/>
        <w:spacing w:after="120" w:line="240" w:lineRule="auto"/>
        <w:jc w:val="both"/>
        <w:rPr>
          <w:rFonts w:ascii="Arial" w:hAnsi="Arial" w:cs="Arial"/>
          <w:b/>
          <w:bCs/>
          <w:sz w:val="20"/>
          <w:szCs w:val="20"/>
        </w:rPr>
      </w:pPr>
      <w:r w:rsidRPr="009C7B83">
        <w:rPr>
          <w:rFonts w:ascii="Arial" w:hAnsi="Arial" w:cs="Arial"/>
          <w:b/>
          <w:bCs/>
          <w:sz w:val="20"/>
          <w:szCs w:val="20"/>
        </w:rPr>
        <w:t>Description des thématiques du laboratoire</w:t>
      </w:r>
    </w:p>
    <w:p w14:paraId="3FD992E2" w14:textId="77777777" w:rsidR="00DD5A66" w:rsidRPr="009C7B83" w:rsidRDefault="00DD5A66" w:rsidP="009C7B83">
      <w:pPr>
        <w:pStyle w:val="Textbody"/>
        <w:spacing w:after="120" w:line="240" w:lineRule="auto"/>
        <w:jc w:val="both"/>
        <w:rPr>
          <w:rFonts w:ascii="Arial" w:hAnsi="Arial" w:cs="Arial"/>
          <w:bCs/>
          <w:sz w:val="20"/>
          <w:szCs w:val="20"/>
        </w:rPr>
      </w:pPr>
      <w:r w:rsidRPr="009C7B83">
        <w:rPr>
          <w:rFonts w:ascii="Arial" w:hAnsi="Arial" w:cs="Arial"/>
          <w:bCs/>
          <w:sz w:val="20"/>
          <w:szCs w:val="20"/>
        </w:rPr>
        <w:t>Le Laboratoire de Tribologie et Dynamique des Systèmes, Unité Mixte de Recherche 5513 du CNRS, regroupe des chercheurs appartenant à 3 écoles : l’Ecole Centrale de Lyon, l’Ecole Nationale des Ingénieurs de St. Etienne, devenue école interne de Centrale Lyon, et l’ENTPE. Au sein du LTDS, à l’ENTPE, sont développées des recherches en sciences de l’ingénieur, appliquées au génie civil et au bâtiment, qui associent les approches de la physique (rhéologie, thermique, acoustique, lumière), de la mécanique (matériaux, structures, dynamique), et de la perception (confort, gêne, intelligibilité).</w:t>
      </w:r>
    </w:p>
    <w:p w14:paraId="18E4C1F1" w14:textId="77777777" w:rsidR="00DD5A66" w:rsidRPr="009C7B83" w:rsidRDefault="00DD5A66" w:rsidP="009C7B83">
      <w:pPr>
        <w:pStyle w:val="Textbody"/>
        <w:spacing w:after="120" w:line="240" w:lineRule="auto"/>
        <w:jc w:val="both"/>
        <w:rPr>
          <w:rFonts w:ascii="Arial" w:hAnsi="Arial" w:cs="Arial"/>
          <w:bCs/>
          <w:sz w:val="20"/>
          <w:szCs w:val="20"/>
        </w:rPr>
      </w:pPr>
      <w:r w:rsidRPr="009C7B83">
        <w:rPr>
          <w:rFonts w:ascii="Arial" w:hAnsi="Arial" w:cs="Arial"/>
          <w:bCs/>
          <w:sz w:val="20"/>
          <w:szCs w:val="20"/>
        </w:rPr>
        <w:t>Les activités de recherche menées s’inscrivent essentiellement dans les thématiques développées dans les trois équipes suivantes :</w:t>
      </w:r>
    </w:p>
    <w:p w14:paraId="1AF10C3A" w14:textId="77777777" w:rsidR="00DD5A66" w:rsidRPr="009C7B83" w:rsidRDefault="00DD5A66" w:rsidP="009C7B83">
      <w:pPr>
        <w:pStyle w:val="Textbody"/>
        <w:numPr>
          <w:ilvl w:val="0"/>
          <w:numId w:val="8"/>
        </w:numPr>
        <w:spacing w:after="120" w:line="240" w:lineRule="auto"/>
        <w:jc w:val="both"/>
        <w:rPr>
          <w:rFonts w:ascii="Arial" w:hAnsi="Arial" w:cs="Arial"/>
          <w:bCs/>
          <w:sz w:val="20"/>
          <w:szCs w:val="20"/>
        </w:rPr>
      </w:pPr>
      <w:r w:rsidRPr="009C7B83">
        <w:rPr>
          <w:rFonts w:ascii="Arial" w:hAnsi="Arial" w:cs="Arial"/>
          <w:bCs/>
          <w:sz w:val="20"/>
          <w:szCs w:val="20"/>
        </w:rPr>
        <w:t xml:space="preserve">« Géo-matériaux et Constructions Durables » : Les recherches développées concernent d’une part les </w:t>
      </w:r>
      <w:proofErr w:type="spellStart"/>
      <w:r w:rsidRPr="009C7B83">
        <w:rPr>
          <w:rFonts w:ascii="Arial" w:hAnsi="Arial" w:cs="Arial"/>
          <w:bCs/>
          <w:sz w:val="20"/>
          <w:szCs w:val="20"/>
        </w:rPr>
        <w:t>géomatériaux</w:t>
      </w:r>
      <w:proofErr w:type="spellEnd"/>
      <w:r w:rsidRPr="009C7B83">
        <w:rPr>
          <w:rFonts w:ascii="Arial" w:hAnsi="Arial" w:cs="Arial"/>
          <w:bCs/>
          <w:sz w:val="20"/>
          <w:szCs w:val="20"/>
        </w:rPr>
        <w:t xml:space="preserve"> naturels ou anthropiques (sols, matériaux premiers et biosourcés, béton, matériaux bitumineux, matériaux composites, etc.) en vue de leur utilisation dans les ouvrages. Les sollicitations complexes et couplages multi-physiques (couplages thermo/hydro/chimio/ hygro/</w:t>
      </w:r>
      <w:proofErr w:type="spellStart"/>
      <w:r w:rsidRPr="009C7B83">
        <w:rPr>
          <w:rFonts w:ascii="Arial" w:hAnsi="Arial" w:cs="Arial"/>
          <w:bCs/>
          <w:sz w:val="20"/>
          <w:szCs w:val="20"/>
        </w:rPr>
        <w:t>électro-mécaniques</w:t>
      </w:r>
      <w:proofErr w:type="spellEnd"/>
      <w:r w:rsidRPr="009C7B83">
        <w:rPr>
          <w:rFonts w:ascii="Arial" w:hAnsi="Arial" w:cs="Arial"/>
          <w:bCs/>
          <w:sz w:val="20"/>
          <w:szCs w:val="20"/>
        </w:rPr>
        <w:t>) sont pris en compte ainsi que les problématiques scientifiques liées à l’efficacité énergétique dans le bâtiment. Elles concernent d’autre part les ouvrages du génie civil (routes, tunnels, remblais, digues, constructions en terre, ouvrages maçonnés, …) dans le but d'en comprendre les pathologies spécifiques, de les réhabiliter ou de définir des méthodes constructives innovantes et durables et de proposer des outils de dimensionnement avancés.</w:t>
      </w:r>
    </w:p>
    <w:p w14:paraId="2C6EC019" w14:textId="77777777" w:rsidR="00DD5A66" w:rsidRPr="009C7B83" w:rsidRDefault="00DD5A66" w:rsidP="009C7B83">
      <w:pPr>
        <w:pStyle w:val="Textbody"/>
        <w:numPr>
          <w:ilvl w:val="0"/>
          <w:numId w:val="8"/>
        </w:numPr>
        <w:spacing w:after="120" w:line="240" w:lineRule="auto"/>
        <w:jc w:val="both"/>
        <w:rPr>
          <w:rFonts w:ascii="Arial" w:hAnsi="Arial" w:cs="Arial"/>
          <w:bCs/>
          <w:sz w:val="20"/>
          <w:szCs w:val="20"/>
        </w:rPr>
      </w:pPr>
      <w:r w:rsidRPr="009C7B83">
        <w:rPr>
          <w:rFonts w:ascii="Arial" w:hAnsi="Arial" w:cs="Arial"/>
          <w:bCs/>
          <w:sz w:val="20"/>
          <w:szCs w:val="20"/>
        </w:rPr>
        <w:t xml:space="preserve">« Dynamique des Systèmes Complexes » : Les recherches portent sur les réductions de modèle en dynamique linéaire et non linéaire, élaborées dans un cadre relevant de la mécanique, des mathématiques appliquées et des sciences physiques pour l’ingénieur. </w:t>
      </w:r>
    </w:p>
    <w:p w14:paraId="2FCC4D4F" w14:textId="2CF5FAE7" w:rsidR="00DD5A66" w:rsidRPr="009C7B83" w:rsidRDefault="00DD5A66" w:rsidP="009C7B83">
      <w:pPr>
        <w:pStyle w:val="Textbody"/>
        <w:numPr>
          <w:ilvl w:val="0"/>
          <w:numId w:val="8"/>
        </w:numPr>
        <w:spacing w:after="120" w:line="240" w:lineRule="auto"/>
        <w:jc w:val="both"/>
        <w:rPr>
          <w:rFonts w:ascii="Arial" w:hAnsi="Arial" w:cs="Arial"/>
          <w:bCs/>
          <w:sz w:val="20"/>
          <w:szCs w:val="20"/>
        </w:rPr>
      </w:pPr>
      <w:r w:rsidRPr="009C7B83">
        <w:rPr>
          <w:rFonts w:ascii="Arial" w:hAnsi="Arial" w:cs="Arial"/>
          <w:bCs/>
          <w:sz w:val="20"/>
          <w:szCs w:val="20"/>
        </w:rPr>
        <w:lastRenderedPageBreak/>
        <w:t>« Bio-ingénierie &amp; Perception, Mécanique des Matériaux et Procédés » : Il s’agit de développer des connaissances sur la physique et la perception des constructions et de leur environnement, notamment dans les domaines de l’acoustique</w:t>
      </w:r>
      <w:r w:rsidR="000270DE" w:rsidRPr="009C7B83">
        <w:rPr>
          <w:rFonts w:ascii="Arial" w:hAnsi="Arial" w:cs="Arial"/>
          <w:bCs/>
          <w:sz w:val="20"/>
          <w:szCs w:val="20"/>
        </w:rPr>
        <w:t xml:space="preserve"> et</w:t>
      </w:r>
      <w:r w:rsidRPr="009C7B83">
        <w:rPr>
          <w:rFonts w:ascii="Arial" w:hAnsi="Arial" w:cs="Arial"/>
          <w:bCs/>
          <w:sz w:val="20"/>
          <w:szCs w:val="20"/>
        </w:rPr>
        <w:t xml:space="preserve"> la lumière.</w:t>
      </w:r>
    </w:p>
    <w:p w14:paraId="0FFFF61D" w14:textId="7F2698D3" w:rsidR="002932C2" w:rsidRPr="009C7B83" w:rsidRDefault="006B0E65" w:rsidP="009C7B83">
      <w:pPr>
        <w:pStyle w:val="Textbody"/>
        <w:spacing w:after="0" w:line="240" w:lineRule="auto"/>
        <w:jc w:val="both"/>
        <w:rPr>
          <w:rFonts w:ascii="Arial" w:hAnsi="Arial" w:cs="Arial"/>
          <w:b/>
          <w:bCs/>
          <w:sz w:val="20"/>
          <w:szCs w:val="20"/>
        </w:rPr>
      </w:pPr>
      <w:r w:rsidRPr="009C7B83">
        <w:rPr>
          <w:rFonts w:ascii="Arial" w:hAnsi="Arial" w:cs="Arial"/>
          <w:b/>
          <w:bCs/>
          <w:sz w:val="20"/>
          <w:szCs w:val="20"/>
        </w:rPr>
        <w:t>2-</w:t>
      </w:r>
      <w:r w:rsidR="00385E28" w:rsidRPr="009C7B83">
        <w:rPr>
          <w:rFonts w:ascii="Arial" w:hAnsi="Arial" w:cs="Arial"/>
          <w:b/>
          <w:bCs/>
          <w:sz w:val="20"/>
          <w:szCs w:val="20"/>
        </w:rPr>
        <w:t xml:space="preserve"> </w:t>
      </w:r>
      <w:r w:rsidR="003E4E5A" w:rsidRPr="009C7B83">
        <w:rPr>
          <w:rFonts w:ascii="Arial" w:hAnsi="Arial" w:cs="Arial"/>
          <w:b/>
          <w:bCs/>
          <w:sz w:val="20"/>
          <w:szCs w:val="20"/>
        </w:rPr>
        <w:t>Missions</w:t>
      </w:r>
    </w:p>
    <w:p w14:paraId="71134450" w14:textId="77777777" w:rsidR="00DD5A66" w:rsidRPr="009C7B83" w:rsidRDefault="00DD5A66" w:rsidP="009C7B83">
      <w:pPr>
        <w:pStyle w:val="Textbody"/>
        <w:spacing w:after="0" w:line="240" w:lineRule="auto"/>
        <w:jc w:val="both"/>
        <w:rPr>
          <w:rFonts w:ascii="Arial" w:hAnsi="Arial" w:cs="Arial"/>
          <w:b/>
          <w:bCs/>
          <w:sz w:val="20"/>
          <w:szCs w:val="20"/>
        </w:rPr>
      </w:pPr>
    </w:p>
    <w:p w14:paraId="21B3B937" w14:textId="77777777" w:rsidR="00DD5A66" w:rsidRPr="009C7B83" w:rsidRDefault="00DD5A66" w:rsidP="009C7B83">
      <w:pPr>
        <w:pStyle w:val="Textbody"/>
        <w:spacing w:after="120" w:line="240" w:lineRule="auto"/>
        <w:jc w:val="both"/>
        <w:rPr>
          <w:rFonts w:ascii="Arial" w:hAnsi="Arial" w:cs="Arial"/>
          <w:b/>
          <w:bCs/>
          <w:color w:val="000000" w:themeColor="text1"/>
          <w:sz w:val="20"/>
          <w:szCs w:val="20"/>
          <w:u w:val="single"/>
        </w:rPr>
      </w:pPr>
      <w:r w:rsidRPr="009C7B83">
        <w:rPr>
          <w:rFonts w:ascii="Arial" w:hAnsi="Arial" w:cs="Arial"/>
          <w:b/>
          <w:bCs/>
          <w:color w:val="000000" w:themeColor="text1"/>
          <w:sz w:val="20"/>
          <w:szCs w:val="20"/>
          <w:u w:val="single"/>
        </w:rPr>
        <w:t>Position</w:t>
      </w:r>
    </w:p>
    <w:p w14:paraId="06D53A8A" w14:textId="089582BA" w:rsidR="00DD5A66" w:rsidRPr="009C7B83" w:rsidRDefault="00DD5A66" w:rsidP="009C7B83">
      <w:pPr>
        <w:pStyle w:val="Textbody"/>
        <w:spacing w:after="120" w:line="240" w:lineRule="auto"/>
        <w:jc w:val="both"/>
        <w:rPr>
          <w:rFonts w:ascii="Arial" w:hAnsi="Arial" w:cs="Arial"/>
          <w:sz w:val="20"/>
          <w:szCs w:val="20"/>
        </w:rPr>
      </w:pPr>
      <w:r w:rsidRPr="009C7B83">
        <w:rPr>
          <w:rFonts w:ascii="Arial" w:hAnsi="Arial" w:cs="Arial"/>
          <w:color w:val="000000"/>
          <w:sz w:val="20"/>
          <w:szCs w:val="20"/>
        </w:rPr>
        <w:t xml:space="preserve">L’enseignant-chercheur sera affecté à </w:t>
      </w:r>
      <w:r w:rsidRPr="009C7B83">
        <w:rPr>
          <w:rFonts w:ascii="Arial" w:hAnsi="Arial" w:cs="Arial"/>
          <w:bCs/>
          <w:sz w:val="20"/>
          <w:szCs w:val="20"/>
        </w:rPr>
        <w:t xml:space="preserve">l’équipe « </w:t>
      </w:r>
      <w:r w:rsidR="00713B88" w:rsidRPr="009C7B83">
        <w:rPr>
          <w:rFonts w:ascii="Arial" w:hAnsi="Arial" w:cs="Arial"/>
          <w:bCs/>
          <w:sz w:val="20"/>
          <w:szCs w:val="20"/>
        </w:rPr>
        <w:t>Dynamique des Systèmes Complexes</w:t>
      </w:r>
      <w:r w:rsidRPr="009C7B83">
        <w:rPr>
          <w:rFonts w:ascii="Arial" w:hAnsi="Arial" w:cs="Arial"/>
          <w:bCs/>
          <w:sz w:val="20"/>
          <w:szCs w:val="20"/>
        </w:rPr>
        <w:t xml:space="preserve"> » </w:t>
      </w:r>
      <w:r w:rsidR="00713B88" w:rsidRPr="009C7B83">
        <w:rPr>
          <w:rFonts w:ascii="Arial" w:hAnsi="Arial" w:cs="Arial"/>
          <w:bCs/>
          <w:sz w:val="20"/>
          <w:szCs w:val="20"/>
        </w:rPr>
        <w:t>(</w:t>
      </w:r>
      <w:proofErr w:type="spellStart"/>
      <w:r w:rsidR="00713B88" w:rsidRPr="009C7B83">
        <w:rPr>
          <w:rFonts w:ascii="Arial" w:hAnsi="Arial" w:cs="Arial"/>
          <w:bCs/>
          <w:sz w:val="20"/>
          <w:szCs w:val="20"/>
        </w:rPr>
        <w:t>DySCo</w:t>
      </w:r>
      <w:proofErr w:type="spellEnd"/>
      <w:r w:rsidR="00385E28" w:rsidRPr="009C7B83">
        <w:rPr>
          <w:rFonts w:ascii="Arial" w:hAnsi="Arial" w:cs="Arial"/>
          <w:bCs/>
          <w:sz w:val="20"/>
          <w:szCs w:val="20"/>
        </w:rPr>
        <w:t xml:space="preserve">) </w:t>
      </w:r>
      <w:r w:rsidRPr="009C7B83">
        <w:rPr>
          <w:rFonts w:ascii="Arial" w:hAnsi="Arial" w:cs="Arial"/>
          <w:bCs/>
          <w:sz w:val="20"/>
          <w:szCs w:val="20"/>
        </w:rPr>
        <w:t>du laboratoire LTDS sur le site de l’ENTPE</w:t>
      </w:r>
      <w:r w:rsidR="00193E54" w:rsidRPr="009C7B83">
        <w:rPr>
          <w:rFonts w:ascii="Arial" w:hAnsi="Arial" w:cs="Arial"/>
          <w:bCs/>
          <w:sz w:val="20"/>
          <w:szCs w:val="20"/>
        </w:rPr>
        <w:t xml:space="preserve">. </w:t>
      </w:r>
      <w:r w:rsidR="00193E54" w:rsidRPr="009C7B83">
        <w:rPr>
          <w:rFonts w:ascii="Arial" w:hAnsi="Arial" w:cs="Arial"/>
          <w:color w:val="000000"/>
          <w:sz w:val="20"/>
          <w:szCs w:val="20"/>
        </w:rPr>
        <w:t>Il assurera une mission de recherche à 50% de son temps et d’enseignement à 50% de son temps.</w:t>
      </w:r>
      <w:r w:rsidRPr="009C7B83">
        <w:rPr>
          <w:rFonts w:ascii="Arial" w:hAnsi="Arial" w:cs="Arial"/>
          <w:bCs/>
          <w:sz w:val="20"/>
          <w:szCs w:val="20"/>
        </w:rPr>
        <w:t xml:space="preserve"> L’activité recherche de l’enseignant-chercheur s’inscrit dans le cadre</w:t>
      </w:r>
      <w:r w:rsidRPr="009C7B83">
        <w:rPr>
          <w:rFonts w:ascii="Arial" w:hAnsi="Arial" w:cs="Arial"/>
          <w:color w:val="000000"/>
          <w:sz w:val="20"/>
          <w:szCs w:val="20"/>
        </w:rPr>
        <w:t xml:space="preserve"> du programme scientifique de son unité. Son activité d’enseignement entre dans le cadre de l’engagement collectif et contractualisé que son laboratoire et la Direction de la Formation Initiale définissent chaque année. L’ensemble de son activité est placé sous la responsabilité du directeur ou de la directrice de son unité de recherche à l’ENTPE. </w:t>
      </w:r>
    </w:p>
    <w:p w14:paraId="3D338584" w14:textId="77777777" w:rsidR="00DD5A66" w:rsidRPr="009C7B83" w:rsidRDefault="00DD5A66" w:rsidP="009C7B83">
      <w:pPr>
        <w:pStyle w:val="Textbody"/>
        <w:spacing w:after="120" w:line="240" w:lineRule="auto"/>
        <w:jc w:val="both"/>
        <w:rPr>
          <w:rFonts w:ascii="Arial" w:hAnsi="Arial" w:cs="Arial"/>
          <w:b/>
          <w:bCs/>
          <w:color w:val="000000" w:themeColor="text1"/>
          <w:sz w:val="20"/>
          <w:szCs w:val="20"/>
          <w:u w:val="single"/>
        </w:rPr>
      </w:pPr>
      <w:r w:rsidRPr="009C7B83">
        <w:rPr>
          <w:rFonts w:ascii="Arial" w:hAnsi="Arial" w:cs="Arial"/>
          <w:b/>
          <w:bCs/>
          <w:color w:val="000000" w:themeColor="text1"/>
          <w:sz w:val="20"/>
          <w:szCs w:val="20"/>
          <w:u w:val="single"/>
        </w:rPr>
        <w:t>Activité de formation</w:t>
      </w:r>
    </w:p>
    <w:p w14:paraId="7C95FA6E" w14:textId="73C01F5F" w:rsidR="00DD5A66" w:rsidRPr="009C7B83" w:rsidRDefault="00DD5A66" w:rsidP="009C7B83">
      <w:pPr>
        <w:pStyle w:val="Textbody"/>
        <w:spacing w:after="120" w:line="240" w:lineRule="auto"/>
        <w:jc w:val="both"/>
        <w:rPr>
          <w:rFonts w:ascii="Arial" w:hAnsi="Arial" w:cs="Arial"/>
          <w:color w:val="000000"/>
          <w:sz w:val="20"/>
          <w:szCs w:val="20"/>
        </w:rPr>
      </w:pPr>
      <w:r w:rsidRPr="009C7B83">
        <w:rPr>
          <w:rFonts w:ascii="Arial" w:hAnsi="Arial" w:cs="Arial"/>
          <w:color w:val="000000"/>
          <w:sz w:val="20"/>
          <w:szCs w:val="20"/>
        </w:rPr>
        <w:t xml:space="preserve">La personne recrutée a vocation à intervenir dans l’ensemble des formations dispensées par l’ENTPE, en particulier et de façon prioritaire dans la formation </w:t>
      </w:r>
      <w:proofErr w:type="spellStart"/>
      <w:r w:rsidRPr="009C7B83">
        <w:rPr>
          <w:rFonts w:ascii="Arial" w:hAnsi="Arial" w:cs="Arial"/>
          <w:color w:val="000000"/>
          <w:sz w:val="20"/>
          <w:szCs w:val="20"/>
        </w:rPr>
        <w:t>post-bac</w:t>
      </w:r>
      <w:proofErr w:type="spellEnd"/>
      <w:r w:rsidRPr="009C7B83">
        <w:rPr>
          <w:rFonts w:ascii="Arial" w:hAnsi="Arial" w:cs="Arial"/>
          <w:color w:val="000000"/>
          <w:sz w:val="20"/>
          <w:szCs w:val="20"/>
        </w:rPr>
        <w:t xml:space="preserve"> du </w:t>
      </w:r>
      <w:proofErr w:type="spellStart"/>
      <w:r w:rsidRPr="009C7B83">
        <w:rPr>
          <w:rFonts w:ascii="Arial" w:hAnsi="Arial" w:cs="Arial"/>
          <w:color w:val="000000"/>
          <w:sz w:val="20"/>
          <w:szCs w:val="20"/>
        </w:rPr>
        <w:t>Bachelor</w:t>
      </w:r>
      <w:proofErr w:type="spellEnd"/>
      <w:r w:rsidRPr="009C7B83">
        <w:rPr>
          <w:rFonts w:ascii="Arial" w:hAnsi="Arial" w:cs="Arial"/>
          <w:color w:val="000000"/>
          <w:sz w:val="20"/>
          <w:szCs w:val="20"/>
        </w:rPr>
        <w:t xml:space="preserve"> « Transition Ecologique et Territoires » </w:t>
      </w:r>
      <w:r w:rsidR="00193E54" w:rsidRPr="009C7B83">
        <w:rPr>
          <w:rFonts w:ascii="Arial" w:hAnsi="Arial" w:cs="Arial"/>
          <w:color w:val="000000"/>
          <w:sz w:val="20"/>
          <w:szCs w:val="20"/>
        </w:rPr>
        <w:t>qui s’est ouvert</w:t>
      </w:r>
      <w:r w:rsidRPr="009C7B83">
        <w:rPr>
          <w:rFonts w:ascii="Arial" w:hAnsi="Arial" w:cs="Arial"/>
          <w:color w:val="000000"/>
          <w:sz w:val="20"/>
          <w:szCs w:val="20"/>
        </w:rPr>
        <w:t xml:space="preserve"> à la rentrée 2023 (niveaux L1</w:t>
      </w:r>
      <w:r w:rsidR="001735F3" w:rsidRPr="009C7B83">
        <w:rPr>
          <w:rFonts w:ascii="Arial" w:hAnsi="Arial" w:cs="Arial"/>
          <w:color w:val="000000"/>
          <w:sz w:val="20"/>
          <w:szCs w:val="20"/>
        </w:rPr>
        <w:t xml:space="preserve"> </w:t>
      </w:r>
      <w:r w:rsidRPr="009C7B83">
        <w:rPr>
          <w:rFonts w:ascii="Arial" w:hAnsi="Arial" w:cs="Arial"/>
          <w:color w:val="000000"/>
          <w:sz w:val="20"/>
          <w:szCs w:val="20"/>
        </w:rPr>
        <w:t xml:space="preserve">à L3), mais aussi dans la formation initiale d’ingénieur de l’ENTPE, dans les masters auxquels l’établissement est associé et dans la formation continue qu’elle met en œuvre. </w:t>
      </w:r>
    </w:p>
    <w:p w14:paraId="20B55A3B" w14:textId="77777777" w:rsidR="00DD5A66" w:rsidRPr="009C7B83" w:rsidRDefault="00DD5A66" w:rsidP="009C7B83">
      <w:pPr>
        <w:pStyle w:val="Textbody"/>
        <w:spacing w:after="120" w:line="240" w:lineRule="auto"/>
        <w:jc w:val="both"/>
        <w:rPr>
          <w:rFonts w:ascii="Arial" w:hAnsi="Arial" w:cs="Arial"/>
          <w:color w:val="000000"/>
          <w:sz w:val="20"/>
          <w:szCs w:val="20"/>
        </w:rPr>
      </w:pPr>
      <w:r w:rsidRPr="009C7B83">
        <w:rPr>
          <w:rFonts w:ascii="Arial" w:hAnsi="Arial" w:cs="Arial"/>
          <w:color w:val="000000"/>
          <w:sz w:val="20"/>
          <w:szCs w:val="20"/>
        </w:rPr>
        <w:t>La mission d'enseignement consiste à contribuer à l’ingénierie pédagogique des différentes formations délivrées par l’ENTPE, à participer au pilotage et à la gestion des enseignements, à assurer des cours, des travaux dirigés et pratiques, des encadrements de projets et de stages ainsi que le tutorat académique d’étudiants, en particulier d’alternants, en relation directe avec le maître d’apprentissage en entreprise. L’enseignant-chercheur doit pouvoir délivrer ses enseignements en anglais et à distance (ou sous format hybride).</w:t>
      </w:r>
    </w:p>
    <w:p w14:paraId="087E5C15" w14:textId="41B50C9C" w:rsidR="001D4827" w:rsidRPr="009C7B83" w:rsidRDefault="00DD5A66" w:rsidP="009C7B83">
      <w:pPr>
        <w:pStyle w:val="Textbody"/>
        <w:spacing w:after="120" w:line="240" w:lineRule="auto"/>
        <w:jc w:val="both"/>
        <w:rPr>
          <w:rFonts w:ascii="Arial" w:hAnsi="Arial" w:cs="Arial"/>
          <w:color w:val="000000"/>
          <w:sz w:val="20"/>
          <w:szCs w:val="20"/>
        </w:rPr>
      </w:pPr>
      <w:r w:rsidRPr="009C7B83">
        <w:rPr>
          <w:rFonts w:ascii="Arial" w:hAnsi="Arial" w:cs="Arial"/>
          <w:color w:val="000000"/>
          <w:sz w:val="20"/>
          <w:szCs w:val="20"/>
        </w:rPr>
        <w:t>Les domaines de formation visés sont les suivants : les cours fondamentaux de tronc commun des sciences (analyse,</w:t>
      </w:r>
      <w:r w:rsidR="00385E28" w:rsidRPr="009C7B83">
        <w:rPr>
          <w:rFonts w:ascii="Arial" w:hAnsi="Arial" w:cs="Arial"/>
          <w:color w:val="000000"/>
          <w:sz w:val="20"/>
          <w:szCs w:val="20"/>
        </w:rPr>
        <w:t xml:space="preserve"> informatique,</w:t>
      </w:r>
      <w:r w:rsidRPr="009C7B83">
        <w:rPr>
          <w:rFonts w:ascii="Arial" w:hAnsi="Arial" w:cs="Arial"/>
          <w:color w:val="000000"/>
          <w:sz w:val="20"/>
          <w:szCs w:val="20"/>
        </w:rPr>
        <w:t xml:space="preserve"> etc.), les cours dans le champ professionnel d</w:t>
      </w:r>
      <w:r w:rsidR="00713B88" w:rsidRPr="009C7B83">
        <w:rPr>
          <w:rFonts w:ascii="Arial" w:hAnsi="Arial" w:cs="Arial"/>
          <w:color w:val="000000"/>
          <w:sz w:val="20"/>
          <w:szCs w:val="20"/>
        </w:rPr>
        <w:t xml:space="preserve">u Génie </w:t>
      </w:r>
      <w:r w:rsidR="00F70DE0">
        <w:rPr>
          <w:rFonts w:ascii="Arial" w:hAnsi="Arial" w:cs="Arial"/>
          <w:color w:val="000000"/>
          <w:sz w:val="20"/>
          <w:szCs w:val="20"/>
        </w:rPr>
        <w:t>c</w:t>
      </w:r>
      <w:r w:rsidR="00713B88" w:rsidRPr="009C7B83">
        <w:rPr>
          <w:rFonts w:ascii="Arial" w:hAnsi="Arial" w:cs="Arial"/>
          <w:color w:val="000000"/>
          <w:sz w:val="20"/>
          <w:szCs w:val="20"/>
        </w:rPr>
        <w:t xml:space="preserve">ivil et des </w:t>
      </w:r>
      <w:r w:rsidRPr="009C7B83">
        <w:rPr>
          <w:rFonts w:ascii="Arial" w:hAnsi="Arial" w:cs="Arial"/>
          <w:color w:val="000000"/>
          <w:sz w:val="20"/>
          <w:szCs w:val="20"/>
        </w:rPr>
        <w:t xml:space="preserve">bâtiments </w:t>
      </w:r>
      <w:r w:rsidR="00713B88" w:rsidRPr="009C7B83">
        <w:rPr>
          <w:rFonts w:ascii="Arial" w:hAnsi="Arial" w:cs="Arial"/>
          <w:color w:val="000000"/>
          <w:sz w:val="20"/>
          <w:szCs w:val="20"/>
        </w:rPr>
        <w:t>et plus spécifiquement</w:t>
      </w:r>
      <w:r w:rsidRPr="009C7B83">
        <w:rPr>
          <w:rFonts w:ascii="Arial" w:hAnsi="Arial" w:cs="Arial"/>
          <w:color w:val="000000"/>
          <w:sz w:val="20"/>
          <w:szCs w:val="20"/>
        </w:rPr>
        <w:t xml:space="preserve"> les cours d</w:t>
      </w:r>
      <w:r w:rsidR="00713B88" w:rsidRPr="009C7B83">
        <w:rPr>
          <w:rFonts w:ascii="Arial" w:hAnsi="Arial" w:cs="Arial"/>
          <w:color w:val="000000"/>
          <w:sz w:val="20"/>
          <w:szCs w:val="20"/>
        </w:rPr>
        <w:t>e</w:t>
      </w:r>
      <w:r w:rsidRPr="009C7B83">
        <w:rPr>
          <w:rFonts w:ascii="Arial" w:hAnsi="Arial" w:cs="Arial"/>
          <w:color w:val="000000"/>
          <w:sz w:val="20"/>
          <w:szCs w:val="20"/>
        </w:rPr>
        <w:t xml:space="preserve"> champ professionnel </w:t>
      </w:r>
      <w:r w:rsidR="00713B88" w:rsidRPr="009C7B83">
        <w:rPr>
          <w:rFonts w:ascii="Arial" w:hAnsi="Arial" w:cs="Arial"/>
          <w:color w:val="000000"/>
          <w:sz w:val="20"/>
          <w:szCs w:val="20"/>
        </w:rPr>
        <w:t>couvrant la m</w:t>
      </w:r>
      <w:r w:rsidR="001D4827" w:rsidRPr="009C7B83">
        <w:rPr>
          <w:rFonts w:ascii="Arial" w:hAnsi="Arial" w:cs="Arial"/>
          <w:color w:val="000000"/>
          <w:sz w:val="20"/>
          <w:szCs w:val="20"/>
        </w:rPr>
        <w:t xml:space="preserve">aintenance, </w:t>
      </w:r>
      <w:r w:rsidR="00713B88" w:rsidRPr="009C7B83">
        <w:rPr>
          <w:rFonts w:ascii="Arial" w:hAnsi="Arial" w:cs="Arial"/>
          <w:color w:val="000000"/>
          <w:sz w:val="20"/>
          <w:szCs w:val="20"/>
        </w:rPr>
        <w:t>l’</w:t>
      </w:r>
      <w:r w:rsidR="001D4827" w:rsidRPr="009C7B83">
        <w:rPr>
          <w:rFonts w:ascii="Arial" w:hAnsi="Arial" w:cs="Arial"/>
          <w:color w:val="000000"/>
          <w:sz w:val="20"/>
          <w:szCs w:val="20"/>
        </w:rPr>
        <w:t>auscultation,</w:t>
      </w:r>
      <w:r w:rsidR="00713B88" w:rsidRPr="009C7B83">
        <w:rPr>
          <w:rFonts w:ascii="Arial" w:hAnsi="Arial" w:cs="Arial"/>
          <w:color w:val="000000"/>
          <w:sz w:val="20"/>
          <w:szCs w:val="20"/>
        </w:rPr>
        <w:t xml:space="preserve"> les</w:t>
      </w:r>
      <w:r w:rsidR="001D4827" w:rsidRPr="009C7B83">
        <w:rPr>
          <w:rFonts w:ascii="Arial" w:hAnsi="Arial" w:cs="Arial"/>
          <w:color w:val="000000"/>
          <w:sz w:val="20"/>
          <w:szCs w:val="20"/>
        </w:rPr>
        <w:t xml:space="preserve"> pathologie</w:t>
      </w:r>
      <w:r w:rsidR="00713B88" w:rsidRPr="009C7B83">
        <w:rPr>
          <w:rFonts w:ascii="Arial" w:hAnsi="Arial" w:cs="Arial"/>
          <w:color w:val="000000"/>
          <w:sz w:val="20"/>
          <w:szCs w:val="20"/>
        </w:rPr>
        <w:t>s</w:t>
      </w:r>
      <w:r w:rsidR="001D4827" w:rsidRPr="009C7B83">
        <w:rPr>
          <w:rFonts w:ascii="Arial" w:hAnsi="Arial" w:cs="Arial"/>
          <w:color w:val="000000"/>
          <w:sz w:val="20"/>
          <w:szCs w:val="20"/>
        </w:rPr>
        <w:t xml:space="preserve"> des infrastructures (ouvrages d'art, etc.), </w:t>
      </w:r>
      <w:r w:rsidR="00713B88" w:rsidRPr="009C7B83">
        <w:rPr>
          <w:rFonts w:ascii="Arial" w:hAnsi="Arial" w:cs="Arial"/>
          <w:color w:val="000000"/>
          <w:sz w:val="20"/>
          <w:szCs w:val="20"/>
        </w:rPr>
        <w:t xml:space="preserve">les </w:t>
      </w:r>
      <w:r w:rsidR="001D4827" w:rsidRPr="009C7B83">
        <w:rPr>
          <w:rFonts w:ascii="Arial" w:hAnsi="Arial" w:cs="Arial"/>
          <w:color w:val="000000"/>
          <w:sz w:val="20"/>
          <w:szCs w:val="20"/>
        </w:rPr>
        <w:t>structures de bâtiment</w:t>
      </w:r>
      <w:r w:rsidR="00713B88" w:rsidRPr="009C7B83">
        <w:rPr>
          <w:rFonts w:ascii="Arial" w:hAnsi="Arial" w:cs="Arial"/>
          <w:color w:val="000000"/>
          <w:sz w:val="20"/>
          <w:szCs w:val="20"/>
        </w:rPr>
        <w:t>…</w:t>
      </w:r>
    </w:p>
    <w:p w14:paraId="66BF876E" w14:textId="4524712A" w:rsidR="00DD5A66" w:rsidRPr="009C7B83" w:rsidRDefault="00DD5A66" w:rsidP="009C7B83">
      <w:pPr>
        <w:pStyle w:val="Textbody"/>
        <w:spacing w:after="0" w:line="240" w:lineRule="auto"/>
        <w:jc w:val="both"/>
        <w:rPr>
          <w:rFonts w:ascii="Arial" w:hAnsi="Arial" w:cs="Arial"/>
          <w:b/>
          <w:bCs/>
          <w:sz w:val="20"/>
          <w:szCs w:val="20"/>
        </w:rPr>
      </w:pPr>
    </w:p>
    <w:p w14:paraId="390BC031" w14:textId="2CAE521E" w:rsidR="00385E28" w:rsidRPr="009C7B83" w:rsidRDefault="002713DC" w:rsidP="009C7B83">
      <w:pPr>
        <w:pStyle w:val="Textbody"/>
        <w:spacing w:after="120" w:line="240" w:lineRule="auto"/>
        <w:jc w:val="both"/>
        <w:rPr>
          <w:rFonts w:ascii="Arial" w:hAnsi="Arial" w:cs="Arial"/>
          <w:b/>
          <w:bCs/>
          <w:color w:val="000000" w:themeColor="text1"/>
          <w:sz w:val="20"/>
          <w:szCs w:val="20"/>
          <w:u w:val="single"/>
        </w:rPr>
      </w:pPr>
      <w:r w:rsidRPr="009C7B83">
        <w:rPr>
          <w:rFonts w:ascii="Arial" w:hAnsi="Arial" w:cs="Arial"/>
          <w:b/>
          <w:bCs/>
          <w:color w:val="000000" w:themeColor="text1"/>
          <w:sz w:val="20"/>
          <w:szCs w:val="20"/>
          <w:u w:val="single"/>
        </w:rPr>
        <w:t>Recherche </w:t>
      </w:r>
    </w:p>
    <w:p w14:paraId="5FE1676C" w14:textId="58E0D181" w:rsidR="00D553A9" w:rsidRPr="009C7B83" w:rsidRDefault="00D553A9" w:rsidP="009C7B83">
      <w:pPr>
        <w:jc w:val="both"/>
        <w:rPr>
          <w:rFonts w:ascii="Arial" w:hAnsi="Arial" w:cs="Arial"/>
          <w:bCs/>
          <w:sz w:val="20"/>
          <w:szCs w:val="20"/>
        </w:rPr>
      </w:pPr>
      <w:r w:rsidRPr="009C7B83">
        <w:rPr>
          <w:rFonts w:ascii="Arial" w:hAnsi="Arial" w:cs="Arial"/>
          <w:bCs/>
          <w:sz w:val="20"/>
          <w:szCs w:val="20"/>
        </w:rPr>
        <w:t>Le ou la chercheur/</w:t>
      </w:r>
      <w:proofErr w:type="spellStart"/>
      <w:r w:rsidRPr="009C7B83">
        <w:rPr>
          <w:rFonts w:ascii="Arial" w:hAnsi="Arial" w:cs="Arial"/>
          <w:bCs/>
          <w:sz w:val="20"/>
          <w:szCs w:val="20"/>
        </w:rPr>
        <w:t>euse</w:t>
      </w:r>
      <w:proofErr w:type="spellEnd"/>
      <w:r w:rsidRPr="009C7B83">
        <w:rPr>
          <w:rFonts w:ascii="Arial" w:hAnsi="Arial" w:cs="Arial"/>
          <w:bCs/>
          <w:sz w:val="20"/>
          <w:szCs w:val="20"/>
        </w:rPr>
        <w:t xml:space="preserve"> recruté(e) développera ses travaux en valorisant au sein du laboratoire les liens avec les travaux effectués par ailleurs. Compte-tenu des thèmes de recherche que le laboratoire souhaite renforcer, les objets et thèmes de recherche de la personne recrutée devront s’inscrire dans le champ « Dynamique des Systèmes Complexes » et porter plus particulièrement sur </w:t>
      </w:r>
      <w:r w:rsidR="00A371B9" w:rsidRPr="009C7B83">
        <w:rPr>
          <w:rFonts w:ascii="Arial" w:hAnsi="Arial" w:cs="Arial"/>
          <w:bCs/>
          <w:sz w:val="20"/>
          <w:szCs w:val="20"/>
        </w:rPr>
        <w:t>l’auscultation et l’identification des systèmes et structures du Génie Civil toutes échelles, à comportement linéaires ou non avec mise en œuvre ou construction d’outils utilisant des méthodes de traitement de données innovantes – par exemple fondées sur des Intelligences Artificielles, ou des modélisations multi-champs incluant des approches d’apprentissages permettant une gestion originale des incertitudes, des données de mesures, etc</w:t>
      </w:r>
      <w:r w:rsidRPr="009C7B83">
        <w:rPr>
          <w:rFonts w:ascii="Arial" w:hAnsi="Arial" w:cs="Arial"/>
          <w:bCs/>
          <w:sz w:val="20"/>
          <w:szCs w:val="20"/>
        </w:rPr>
        <w:t xml:space="preserve">. </w:t>
      </w:r>
      <w:bookmarkStart w:id="0" w:name="_Hlk152320686"/>
      <w:r w:rsidRPr="009C7B83">
        <w:rPr>
          <w:rFonts w:ascii="Arial" w:hAnsi="Arial" w:cs="Arial"/>
          <w:bCs/>
          <w:sz w:val="20"/>
          <w:szCs w:val="20"/>
        </w:rPr>
        <w:t>Ces travaux originaux devront s'appuyer sur des modélisations théoriques, numériques et des développements expérimentaux dans le domaine des vibrations</w:t>
      </w:r>
      <w:bookmarkStart w:id="1" w:name="_GoBack"/>
      <w:r w:rsidR="00F70DE0">
        <w:rPr>
          <w:rFonts w:ascii="Arial" w:hAnsi="Arial" w:cs="Arial"/>
          <w:bCs/>
          <w:sz w:val="20"/>
          <w:szCs w:val="20"/>
        </w:rPr>
        <w:t xml:space="preserve"> ou</w:t>
      </w:r>
      <w:r w:rsidR="00B01962">
        <w:rPr>
          <w:rFonts w:ascii="Arial" w:hAnsi="Arial" w:cs="Arial"/>
          <w:bCs/>
          <w:sz w:val="20"/>
          <w:szCs w:val="20"/>
        </w:rPr>
        <w:t xml:space="preserve">, plus généralement, </w:t>
      </w:r>
      <w:r w:rsidR="00F70DE0">
        <w:rPr>
          <w:rFonts w:ascii="Arial" w:hAnsi="Arial" w:cs="Arial"/>
          <w:bCs/>
          <w:sz w:val="20"/>
          <w:szCs w:val="20"/>
        </w:rPr>
        <w:t xml:space="preserve">de la </w:t>
      </w:r>
      <w:r w:rsidR="00B01962">
        <w:rPr>
          <w:rFonts w:ascii="Arial" w:hAnsi="Arial" w:cs="Arial"/>
          <w:bCs/>
          <w:sz w:val="20"/>
          <w:szCs w:val="20"/>
        </w:rPr>
        <w:t xml:space="preserve">mécanique et de la </w:t>
      </w:r>
      <w:r w:rsidR="00F70DE0">
        <w:rPr>
          <w:rFonts w:ascii="Arial" w:hAnsi="Arial" w:cs="Arial"/>
          <w:bCs/>
          <w:sz w:val="20"/>
          <w:szCs w:val="20"/>
        </w:rPr>
        <w:t>physique des structures et bâtiments</w:t>
      </w:r>
      <w:bookmarkEnd w:id="1"/>
      <w:r w:rsidRPr="009C7B83">
        <w:rPr>
          <w:rFonts w:ascii="Arial" w:hAnsi="Arial" w:cs="Arial"/>
          <w:bCs/>
          <w:sz w:val="20"/>
          <w:szCs w:val="20"/>
        </w:rPr>
        <w:t>, avec des applications pour l’identification</w:t>
      </w:r>
      <w:r w:rsidR="00996079" w:rsidRPr="009C7B83">
        <w:rPr>
          <w:rFonts w:ascii="Arial" w:hAnsi="Arial" w:cs="Arial"/>
          <w:bCs/>
          <w:sz w:val="20"/>
          <w:szCs w:val="20"/>
        </w:rPr>
        <w:t>, l’auscultation</w:t>
      </w:r>
      <w:r w:rsidRPr="009C7B83">
        <w:rPr>
          <w:rFonts w:ascii="Arial" w:hAnsi="Arial" w:cs="Arial"/>
          <w:bCs/>
          <w:sz w:val="20"/>
          <w:szCs w:val="20"/>
        </w:rPr>
        <w:t xml:space="preserve"> et le contrôle. </w:t>
      </w:r>
      <w:bookmarkEnd w:id="0"/>
      <w:r w:rsidRPr="009C7B83">
        <w:rPr>
          <w:rFonts w:ascii="Arial" w:hAnsi="Arial" w:cs="Arial"/>
          <w:bCs/>
          <w:sz w:val="20"/>
          <w:szCs w:val="20"/>
        </w:rPr>
        <w:t xml:space="preserve">Pour cela, la personne recrutée devra pouvoir justifier de fortes compétences, théoriques et expérimentales. Des approches variées permettant de lever des verrous scientifiques, associant expérimentation et modélisation, sont attendues. </w:t>
      </w:r>
    </w:p>
    <w:p w14:paraId="65497DF6" w14:textId="45417F46" w:rsidR="00D553A9" w:rsidRPr="009C7B83" w:rsidRDefault="00D553A9" w:rsidP="009C7B83">
      <w:pPr>
        <w:pStyle w:val="Textbody"/>
        <w:jc w:val="both"/>
        <w:rPr>
          <w:rFonts w:ascii="Arial" w:hAnsi="Arial" w:cs="Arial"/>
          <w:bCs/>
          <w:sz w:val="20"/>
          <w:szCs w:val="20"/>
        </w:rPr>
      </w:pPr>
      <w:bookmarkStart w:id="2" w:name="_Hlk147845886"/>
      <w:r w:rsidRPr="009C7B83">
        <w:rPr>
          <w:rFonts w:ascii="Arial" w:hAnsi="Arial" w:cs="Arial"/>
          <w:bCs/>
          <w:sz w:val="20"/>
          <w:szCs w:val="20"/>
        </w:rPr>
        <w:t xml:space="preserve">Le(s) candidat(e)s devront proposer un projet scientifique en liaison avec les préoccupations du MTE et de l'ENTPE et de ses alliances et partenariats. </w:t>
      </w:r>
    </w:p>
    <w:p w14:paraId="4F723D81" w14:textId="77777777" w:rsidR="00D553A9" w:rsidRPr="009C7B83" w:rsidRDefault="00D553A9" w:rsidP="009C7B83">
      <w:pPr>
        <w:pStyle w:val="Textbody"/>
        <w:jc w:val="both"/>
        <w:rPr>
          <w:rFonts w:ascii="Arial" w:hAnsi="Arial" w:cs="Arial"/>
          <w:bCs/>
          <w:sz w:val="20"/>
          <w:szCs w:val="20"/>
        </w:rPr>
      </w:pPr>
      <w:r w:rsidRPr="009C7B83">
        <w:rPr>
          <w:rFonts w:ascii="Arial" w:hAnsi="Arial" w:cs="Arial"/>
          <w:bCs/>
          <w:sz w:val="20"/>
          <w:szCs w:val="20"/>
        </w:rPr>
        <w:t>Le projet scientifique pourra avoir des retombées sur des pratiques professionnelles.</w:t>
      </w:r>
    </w:p>
    <w:p w14:paraId="6CAE505B" w14:textId="7CBC7386" w:rsidR="00D553A9" w:rsidRPr="009C7B83" w:rsidRDefault="00D553A9" w:rsidP="009C7B83">
      <w:pPr>
        <w:pStyle w:val="Textbody"/>
        <w:spacing w:line="240" w:lineRule="auto"/>
        <w:jc w:val="both"/>
        <w:rPr>
          <w:rFonts w:ascii="Arial" w:hAnsi="Arial" w:cs="Arial"/>
          <w:bCs/>
          <w:sz w:val="20"/>
          <w:szCs w:val="20"/>
        </w:rPr>
      </w:pPr>
      <w:r w:rsidRPr="009C7B83">
        <w:rPr>
          <w:rFonts w:ascii="Arial" w:hAnsi="Arial" w:cs="Arial"/>
          <w:bCs/>
          <w:sz w:val="20"/>
          <w:szCs w:val="20"/>
        </w:rPr>
        <w:t>Le ou la chercheur/</w:t>
      </w:r>
      <w:proofErr w:type="spellStart"/>
      <w:r w:rsidRPr="009C7B83">
        <w:rPr>
          <w:rFonts w:ascii="Arial" w:hAnsi="Arial" w:cs="Arial"/>
          <w:bCs/>
          <w:sz w:val="20"/>
          <w:szCs w:val="20"/>
        </w:rPr>
        <w:t>euse</w:t>
      </w:r>
      <w:proofErr w:type="spellEnd"/>
      <w:r w:rsidRPr="009C7B83">
        <w:rPr>
          <w:rFonts w:ascii="Arial" w:hAnsi="Arial" w:cs="Arial"/>
          <w:bCs/>
          <w:sz w:val="20"/>
          <w:szCs w:val="20"/>
        </w:rPr>
        <w:t xml:space="preserve"> recruté(e) s’insérera dans le LTDS en proposant également des approches transversales mobilisant les compétences des autres champs thématiques des équipes du LTDS. Il ou elle proposera des orientations propres à développer l’alliance avec les partenaires du laboratoire à l’échelle régionale (</w:t>
      </w:r>
      <w:bookmarkStart w:id="3" w:name="_Hlk147845573"/>
      <w:r w:rsidR="00560731" w:rsidRPr="009C7B83">
        <w:rPr>
          <w:rFonts w:ascii="Arial" w:hAnsi="Arial" w:cs="Arial"/>
          <w:bCs/>
          <w:sz w:val="20"/>
          <w:szCs w:val="20"/>
        </w:rPr>
        <w:t xml:space="preserve">Collège d’ingénierie Lyon St. Etienne, </w:t>
      </w:r>
      <w:bookmarkEnd w:id="3"/>
      <w:r w:rsidRPr="009C7B83">
        <w:rPr>
          <w:rFonts w:ascii="Arial" w:hAnsi="Arial" w:cs="Arial"/>
          <w:bCs/>
          <w:sz w:val="20"/>
          <w:szCs w:val="20"/>
        </w:rPr>
        <w:t xml:space="preserve">Ecole Doctorale MEGA, </w:t>
      </w:r>
      <w:proofErr w:type="spellStart"/>
      <w:r w:rsidRPr="009C7B83">
        <w:rPr>
          <w:rFonts w:ascii="Arial" w:hAnsi="Arial" w:cs="Arial"/>
          <w:bCs/>
          <w:sz w:val="20"/>
          <w:szCs w:val="20"/>
        </w:rPr>
        <w:t>Labex</w:t>
      </w:r>
      <w:proofErr w:type="spellEnd"/>
      <w:r w:rsidRPr="009C7B83">
        <w:rPr>
          <w:rFonts w:ascii="Arial" w:hAnsi="Arial" w:cs="Arial"/>
          <w:bCs/>
          <w:sz w:val="20"/>
          <w:szCs w:val="20"/>
        </w:rPr>
        <w:t>, etc.) ainsi qu’à l'échelle nationale et internationale.</w:t>
      </w:r>
    </w:p>
    <w:p w14:paraId="6520CFE1" w14:textId="77777777" w:rsidR="00032716" w:rsidRPr="009C7B83" w:rsidRDefault="00032716" w:rsidP="009C7B83">
      <w:pPr>
        <w:jc w:val="both"/>
        <w:rPr>
          <w:rFonts w:ascii="Arial" w:hAnsi="Arial" w:cs="Arial"/>
          <w:bCs/>
          <w:sz w:val="20"/>
          <w:szCs w:val="20"/>
        </w:rPr>
      </w:pPr>
      <w:r w:rsidRPr="009C7B83">
        <w:rPr>
          <w:rFonts w:ascii="Arial" w:hAnsi="Arial" w:cs="Arial"/>
          <w:bCs/>
          <w:sz w:val="20"/>
          <w:szCs w:val="20"/>
        </w:rPr>
        <w:t xml:space="preserve">En termes plus généraux, il est attendu de la personne recrutée comme </w:t>
      </w:r>
      <w:proofErr w:type="spellStart"/>
      <w:proofErr w:type="gramStart"/>
      <w:r w:rsidRPr="009C7B83">
        <w:rPr>
          <w:rFonts w:ascii="Arial" w:hAnsi="Arial" w:cs="Arial"/>
          <w:bCs/>
          <w:sz w:val="20"/>
          <w:szCs w:val="20"/>
        </w:rPr>
        <w:t>enseignant.e</w:t>
      </w:r>
      <w:proofErr w:type="spellEnd"/>
      <w:proofErr w:type="gramEnd"/>
      <w:r w:rsidRPr="009C7B83">
        <w:rPr>
          <w:rFonts w:ascii="Arial" w:hAnsi="Arial" w:cs="Arial"/>
          <w:bCs/>
          <w:sz w:val="20"/>
          <w:szCs w:val="20"/>
        </w:rPr>
        <w:t xml:space="preserve"> </w:t>
      </w:r>
      <w:proofErr w:type="spellStart"/>
      <w:r w:rsidRPr="009C7B83">
        <w:rPr>
          <w:rFonts w:ascii="Arial" w:hAnsi="Arial" w:cs="Arial"/>
          <w:bCs/>
          <w:sz w:val="20"/>
          <w:szCs w:val="20"/>
        </w:rPr>
        <w:t>chercheur.e</w:t>
      </w:r>
      <w:proofErr w:type="spellEnd"/>
      <w:r w:rsidRPr="009C7B83">
        <w:rPr>
          <w:rFonts w:ascii="Arial" w:hAnsi="Arial" w:cs="Arial"/>
          <w:bCs/>
          <w:sz w:val="20"/>
          <w:szCs w:val="20"/>
        </w:rPr>
        <w:t xml:space="preserve"> d’avoir une activité de production, d’encadrement et de valorisation de la recherche. Elle devra notamment veiller </w:t>
      </w:r>
      <w:proofErr w:type="spellStart"/>
      <w:r w:rsidRPr="009C7B83">
        <w:rPr>
          <w:rFonts w:ascii="Arial" w:hAnsi="Arial" w:cs="Arial"/>
          <w:bCs/>
          <w:sz w:val="20"/>
          <w:szCs w:val="20"/>
        </w:rPr>
        <w:t>a</w:t>
      </w:r>
      <w:proofErr w:type="spellEnd"/>
      <w:r w:rsidRPr="009C7B83">
        <w:rPr>
          <w:rFonts w:ascii="Arial" w:hAnsi="Arial" w:cs="Arial"/>
          <w:bCs/>
          <w:sz w:val="20"/>
          <w:szCs w:val="20"/>
        </w:rPr>
        <w:t xml:space="preserve">̀ publier ses travaux dans les revues internationales à comité de lecture répondant aux standards de sa discipline. Il est attendu également une activité de communication des travaux auprès des pairs, mais aussi vers la société. </w:t>
      </w:r>
      <w:r w:rsidRPr="009C7B83">
        <w:rPr>
          <w:rFonts w:ascii="Arial" w:hAnsi="Arial" w:cs="Arial"/>
          <w:bCs/>
          <w:sz w:val="20"/>
          <w:szCs w:val="20"/>
        </w:rPr>
        <w:lastRenderedPageBreak/>
        <w:t xml:space="preserve">Elle contribuera également au montage de projets de recherche dans les domaines liés à ses activités de recherche et pourra être amenée </w:t>
      </w:r>
      <w:proofErr w:type="spellStart"/>
      <w:r w:rsidRPr="009C7B83">
        <w:rPr>
          <w:rFonts w:ascii="Arial" w:hAnsi="Arial" w:cs="Arial"/>
          <w:bCs/>
          <w:sz w:val="20"/>
          <w:szCs w:val="20"/>
        </w:rPr>
        <w:t>a</w:t>
      </w:r>
      <w:proofErr w:type="spellEnd"/>
      <w:r w:rsidRPr="009C7B83">
        <w:rPr>
          <w:rFonts w:ascii="Arial" w:hAnsi="Arial" w:cs="Arial"/>
          <w:bCs/>
          <w:sz w:val="20"/>
          <w:szCs w:val="20"/>
        </w:rPr>
        <w:t xml:space="preserve">̀ effectuer des tâches d’appui aux politiques publiques et d’expertise auprès des tutelles. Elle s’impliquera dans l’encadrement et la formation des jeunes chercheurs (doctorants, </w:t>
      </w:r>
      <w:proofErr w:type="spellStart"/>
      <w:r w:rsidRPr="009C7B83">
        <w:rPr>
          <w:rFonts w:ascii="Arial" w:hAnsi="Arial" w:cs="Arial"/>
          <w:bCs/>
          <w:sz w:val="20"/>
          <w:szCs w:val="20"/>
        </w:rPr>
        <w:t>post-doctorants</w:t>
      </w:r>
      <w:proofErr w:type="spellEnd"/>
      <w:r w:rsidRPr="009C7B83">
        <w:rPr>
          <w:rFonts w:ascii="Arial" w:hAnsi="Arial" w:cs="Arial"/>
          <w:bCs/>
          <w:sz w:val="20"/>
          <w:szCs w:val="20"/>
        </w:rPr>
        <w:t>), participera au collectif scientifique de son laboratoire et s’engagera dans les réflexions sur les orientations et le fonctionnement du laboratoire ainsi que de l’ENTPE.</w:t>
      </w:r>
    </w:p>
    <w:bookmarkEnd w:id="2"/>
    <w:p w14:paraId="6D2ECAD9" w14:textId="3728CA1D" w:rsidR="00996079" w:rsidRPr="009C7B83" w:rsidRDefault="00996079" w:rsidP="009C7B83">
      <w:pPr>
        <w:pStyle w:val="Textbody"/>
        <w:spacing w:after="0" w:line="240" w:lineRule="auto"/>
        <w:jc w:val="both"/>
        <w:rPr>
          <w:rFonts w:ascii="Arial" w:hAnsi="Arial" w:cs="Arial"/>
          <w:bCs/>
          <w:sz w:val="20"/>
          <w:szCs w:val="20"/>
        </w:rPr>
      </w:pPr>
    </w:p>
    <w:p w14:paraId="60151FD0" w14:textId="4288EBFB" w:rsidR="00996079" w:rsidRPr="009C7B83" w:rsidRDefault="00996079" w:rsidP="009C7B83">
      <w:pPr>
        <w:pStyle w:val="Textbody"/>
        <w:spacing w:after="0" w:line="240" w:lineRule="auto"/>
        <w:jc w:val="both"/>
        <w:rPr>
          <w:rFonts w:ascii="Arial" w:hAnsi="Arial" w:cs="Arial"/>
          <w:bCs/>
          <w:sz w:val="20"/>
          <w:szCs w:val="20"/>
        </w:rPr>
      </w:pPr>
    </w:p>
    <w:p w14:paraId="19D1D80C" w14:textId="76496C36" w:rsidR="00996079" w:rsidRPr="009C7B83" w:rsidRDefault="00996079" w:rsidP="009C7B83">
      <w:pPr>
        <w:pStyle w:val="Textbody"/>
        <w:spacing w:after="0" w:line="240" w:lineRule="auto"/>
        <w:jc w:val="both"/>
        <w:rPr>
          <w:rFonts w:ascii="Arial" w:hAnsi="Arial" w:cs="Arial"/>
          <w:bCs/>
          <w:sz w:val="20"/>
          <w:szCs w:val="20"/>
        </w:rPr>
      </w:pPr>
    </w:p>
    <w:p w14:paraId="79C953BE" w14:textId="77777777" w:rsidR="00A371B9" w:rsidRPr="009C7B83" w:rsidRDefault="00A371B9" w:rsidP="009C7B83">
      <w:pPr>
        <w:pStyle w:val="Textbody"/>
        <w:spacing w:after="0" w:line="240" w:lineRule="auto"/>
        <w:jc w:val="both"/>
        <w:rPr>
          <w:rFonts w:ascii="Arial" w:hAnsi="Arial" w:cs="Arial"/>
          <w:bCs/>
          <w:sz w:val="20"/>
          <w:szCs w:val="20"/>
        </w:rPr>
      </w:pPr>
    </w:p>
    <w:p w14:paraId="3C39B99E" w14:textId="16FF4725" w:rsidR="002065C7" w:rsidRPr="009C7B83" w:rsidRDefault="006B0E65" w:rsidP="009C7B83">
      <w:pPr>
        <w:pStyle w:val="Textbody"/>
        <w:spacing w:after="0" w:line="240" w:lineRule="auto"/>
        <w:jc w:val="both"/>
        <w:rPr>
          <w:rFonts w:ascii="Arial" w:hAnsi="Arial" w:cs="Arial"/>
          <w:b/>
          <w:bCs/>
          <w:sz w:val="20"/>
          <w:szCs w:val="20"/>
        </w:rPr>
      </w:pPr>
      <w:r w:rsidRPr="009C7B83">
        <w:rPr>
          <w:rFonts w:ascii="Arial" w:hAnsi="Arial" w:cs="Arial"/>
          <w:b/>
          <w:bCs/>
          <w:sz w:val="20"/>
          <w:szCs w:val="20"/>
        </w:rPr>
        <w:t>3-</w:t>
      </w:r>
      <w:r w:rsidR="00385E28" w:rsidRPr="009C7B83">
        <w:rPr>
          <w:rFonts w:ascii="Arial" w:hAnsi="Arial" w:cs="Arial"/>
          <w:b/>
          <w:bCs/>
          <w:sz w:val="20"/>
          <w:szCs w:val="20"/>
        </w:rPr>
        <w:t xml:space="preserve"> </w:t>
      </w:r>
      <w:r w:rsidRPr="009C7B83">
        <w:rPr>
          <w:rFonts w:ascii="Arial" w:hAnsi="Arial" w:cs="Arial"/>
          <w:b/>
          <w:bCs/>
          <w:sz w:val="20"/>
          <w:szCs w:val="20"/>
        </w:rPr>
        <w:t>Profil attendu</w:t>
      </w:r>
    </w:p>
    <w:p w14:paraId="04714231" w14:textId="77777777" w:rsidR="00385E28" w:rsidRPr="009C7B83" w:rsidRDefault="00385E28" w:rsidP="009C7B83">
      <w:pPr>
        <w:pStyle w:val="Textbody"/>
        <w:spacing w:after="0" w:line="240" w:lineRule="auto"/>
        <w:jc w:val="both"/>
        <w:rPr>
          <w:rFonts w:ascii="Arial" w:hAnsi="Arial" w:cs="Arial"/>
          <w:b/>
          <w:bCs/>
          <w:sz w:val="20"/>
          <w:szCs w:val="20"/>
        </w:rPr>
      </w:pPr>
    </w:p>
    <w:p w14:paraId="74B61C37" w14:textId="1EDD0F24" w:rsidR="00844EEF" w:rsidRPr="009C7B83" w:rsidRDefault="00844EEF" w:rsidP="009C7B83">
      <w:pPr>
        <w:pStyle w:val="Textbody"/>
        <w:numPr>
          <w:ilvl w:val="0"/>
          <w:numId w:val="1"/>
        </w:numPr>
        <w:spacing w:after="0" w:line="240" w:lineRule="auto"/>
        <w:jc w:val="both"/>
        <w:rPr>
          <w:rFonts w:ascii="Arial" w:hAnsi="Arial" w:cs="Arial"/>
          <w:sz w:val="20"/>
          <w:szCs w:val="20"/>
        </w:rPr>
      </w:pPr>
      <w:r w:rsidRPr="009C7B83">
        <w:rPr>
          <w:rFonts w:ascii="Arial" w:hAnsi="Arial" w:cs="Arial"/>
          <w:b/>
          <w:sz w:val="20"/>
          <w:szCs w:val="20"/>
        </w:rPr>
        <w:t>Le (la) candidat(e)</w:t>
      </w:r>
      <w:r w:rsidRPr="009C7B83">
        <w:rPr>
          <w:rFonts w:ascii="Arial" w:hAnsi="Arial" w:cs="Arial"/>
          <w:sz w:val="20"/>
          <w:szCs w:val="20"/>
        </w:rPr>
        <w:t xml:space="preserve"> doit être titulaire d'un doctorat dans le domaine de</w:t>
      </w:r>
      <w:r w:rsidR="00996079" w:rsidRPr="009C7B83">
        <w:rPr>
          <w:rFonts w:ascii="Arial" w:hAnsi="Arial" w:cs="Arial"/>
          <w:sz w:val="20"/>
          <w:szCs w:val="20"/>
        </w:rPr>
        <w:t xml:space="preserve"> la mécanique, du Génie Civil, de </w:t>
      </w:r>
      <w:r w:rsidRPr="009C7B83">
        <w:rPr>
          <w:rFonts w:ascii="Arial" w:hAnsi="Arial" w:cs="Arial"/>
          <w:sz w:val="20"/>
          <w:szCs w:val="20"/>
        </w:rPr>
        <w:t>l’acoustique ou pouvoir justifier d’un niveau équivalent en particulier pour les candidat</w:t>
      </w:r>
      <w:r w:rsidR="00670DCC" w:rsidRPr="009C7B83">
        <w:rPr>
          <w:rFonts w:ascii="Arial" w:hAnsi="Arial" w:cs="Arial"/>
          <w:sz w:val="20"/>
          <w:szCs w:val="20"/>
        </w:rPr>
        <w:t>ure</w:t>
      </w:r>
      <w:r w:rsidRPr="009C7B83">
        <w:rPr>
          <w:rFonts w:ascii="Arial" w:hAnsi="Arial" w:cs="Arial"/>
          <w:sz w:val="20"/>
          <w:szCs w:val="20"/>
        </w:rPr>
        <w:t>s étrangè</w:t>
      </w:r>
      <w:r w:rsidR="00670DCC" w:rsidRPr="009C7B83">
        <w:rPr>
          <w:rFonts w:ascii="Arial" w:hAnsi="Arial" w:cs="Arial"/>
          <w:sz w:val="20"/>
          <w:szCs w:val="20"/>
        </w:rPr>
        <w:t>re</w:t>
      </w:r>
      <w:r w:rsidRPr="009C7B83">
        <w:rPr>
          <w:rFonts w:ascii="Arial" w:hAnsi="Arial" w:cs="Arial"/>
          <w:sz w:val="20"/>
          <w:szCs w:val="20"/>
        </w:rPr>
        <w:t>s (publications, participation à des projets, enseignement).</w:t>
      </w:r>
    </w:p>
    <w:p w14:paraId="11715B8C" w14:textId="77777777" w:rsidR="00385E28" w:rsidRPr="009C7B83" w:rsidRDefault="00385E28" w:rsidP="009C7B83">
      <w:pPr>
        <w:pStyle w:val="Textbody"/>
        <w:spacing w:after="0" w:line="240" w:lineRule="auto"/>
        <w:ind w:left="720"/>
        <w:jc w:val="both"/>
        <w:rPr>
          <w:rFonts w:ascii="Arial" w:hAnsi="Arial" w:cs="Arial"/>
          <w:sz w:val="20"/>
          <w:szCs w:val="20"/>
        </w:rPr>
      </w:pPr>
    </w:p>
    <w:p w14:paraId="6BB8A65B" w14:textId="219A99DE" w:rsidR="00AC2719" w:rsidRPr="009C7B83" w:rsidRDefault="00F80262" w:rsidP="009C7B83">
      <w:pPr>
        <w:numPr>
          <w:ilvl w:val="0"/>
          <w:numId w:val="1"/>
        </w:numPr>
        <w:spacing w:after="140" w:line="276" w:lineRule="auto"/>
        <w:jc w:val="both"/>
        <w:rPr>
          <w:rFonts w:ascii="Arial" w:hAnsi="Arial" w:cs="Arial"/>
          <w:color w:val="000000"/>
          <w:sz w:val="20"/>
          <w:szCs w:val="20"/>
        </w:rPr>
      </w:pPr>
      <w:r w:rsidRPr="009C7B83">
        <w:rPr>
          <w:rFonts w:ascii="Arial" w:hAnsi="Arial" w:cs="Arial"/>
          <w:bCs/>
          <w:sz w:val="20"/>
          <w:szCs w:val="20"/>
        </w:rPr>
        <w:t>Il (elle)</w:t>
      </w:r>
      <w:r w:rsidR="00AC2719" w:rsidRPr="009C7B83">
        <w:rPr>
          <w:rFonts w:ascii="Arial" w:hAnsi="Arial" w:cs="Arial"/>
          <w:bCs/>
          <w:sz w:val="20"/>
          <w:szCs w:val="20"/>
        </w:rPr>
        <w:t xml:space="preserve"> doit justifier de son intérêt, de dispositions et d’une expérience pour l’enseignement et l’accompagnement pédagogique des étudiants ; il/elle</w:t>
      </w:r>
      <w:r w:rsidR="00AC2719" w:rsidRPr="009C7B83">
        <w:rPr>
          <w:rFonts w:ascii="Arial" w:hAnsi="Arial" w:cs="Arial"/>
          <w:b/>
          <w:bCs/>
          <w:sz w:val="20"/>
          <w:szCs w:val="20"/>
        </w:rPr>
        <w:t xml:space="preserve"> </w:t>
      </w:r>
      <w:r w:rsidR="00AC2719" w:rsidRPr="009C7B83">
        <w:rPr>
          <w:rFonts w:ascii="Arial" w:hAnsi="Arial" w:cs="Arial"/>
          <w:color w:val="000000"/>
          <w:sz w:val="20"/>
          <w:szCs w:val="20"/>
        </w:rPr>
        <w:t xml:space="preserve">devra pouvoir couvrir un spectre assez large parmi les enseignements afin de répondre aux besoins évolutifs de la formation. </w:t>
      </w:r>
    </w:p>
    <w:p w14:paraId="09656577" w14:textId="7CAEF67B" w:rsidR="00844EEF" w:rsidRPr="009C7B83" w:rsidRDefault="00F80262" w:rsidP="009C7B83">
      <w:pPr>
        <w:pStyle w:val="Textbody"/>
        <w:numPr>
          <w:ilvl w:val="0"/>
          <w:numId w:val="1"/>
        </w:numPr>
        <w:spacing w:after="0" w:line="240" w:lineRule="auto"/>
        <w:jc w:val="both"/>
        <w:rPr>
          <w:rFonts w:ascii="Arial" w:hAnsi="Arial" w:cs="Arial"/>
          <w:bCs/>
          <w:sz w:val="20"/>
          <w:szCs w:val="20"/>
        </w:rPr>
      </w:pPr>
      <w:r w:rsidRPr="009C7B83">
        <w:rPr>
          <w:rFonts w:ascii="Arial" w:hAnsi="Arial" w:cs="Arial"/>
          <w:color w:val="000000"/>
          <w:sz w:val="20"/>
          <w:szCs w:val="20"/>
        </w:rPr>
        <w:t xml:space="preserve">Il (elle) devra </w:t>
      </w:r>
      <w:r w:rsidRPr="009C7B83">
        <w:rPr>
          <w:rFonts w:ascii="Arial" w:hAnsi="Arial" w:cs="Arial"/>
          <w:bCs/>
          <w:sz w:val="20"/>
          <w:szCs w:val="20"/>
        </w:rPr>
        <w:t>a</w:t>
      </w:r>
      <w:r w:rsidR="00844EEF" w:rsidRPr="009C7B83">
        <w:rPr>
          <w:rFonts w:ascii="Arial" w:hAnsi="Arial" w:cs="Arial"/>
          <w:bCs/>
          <w:sz w:val="20"/>
          <w:szCs w:val="20"/>
        </w:rPr>
        <w:t xml:space="preserve">voir une expérience dans le domaine de la </w:t>
      </w:r>
      <w:r w:rsidR="00996079" w:rsidRPr="009C7B83">
        <w:rPr>
          <w:rFonts w:ascii="Arial" w:hAnsi="Arial" w:cs="Arial"/>
          <w:bCs/>
          <w:sz w:val="20"/>
          <w:szCs w:val="20"/>
        </w:rPr>
        <w:t xml:space="preserve">dynamique </w:t>
      </w:r>
      <w:r w:rsidR="00A371B9" w:rsidRPr="009C7B83">
        <w:rPr>
          <w:rFonts w:ascii="Arial" w:hAnsi="Arial" w:cs="Arial"/>
          <w:bCs/>
          <w:sz w:val="20"/>
          <w:szCs w:val="20"/>
        </w:rPr>
        <w:t>et de l’Intelligence Artificielle</w:t>
      </w:r>
      <w:r w:rsidR="00844EEF" w:rsidRPr="009C7B83">
        <w:rPr>
          <w:rFonts w:ascii="Arial" w:hAnsi="Arial" w:cs="Arial"/>
          <w:bCs/>
          <w:sz w:val="20"/>
          <w:szCs w:val="20"/>
        </w:rPr>
        <w:t>, avec des compétences en modélisations et expérimentations.</w:t>
      </w:r>
    </w:p>
    <w:p w14:paraId="227DEA0D" w14:textId="77777777" w:rsidR="00385E28" w:rsidRPr="009C7B83" w:rsidRDefault="00385E28" w:rsidP="009C7B83">
      <w:pPr>
        <w:pStyle w:val="Textbody"/>
        <w:spacing w:after="0" w:line="240" w:lineRule="auto"/>
        <w:jc w:val="both"/>
        <w:rPr>
          <w:rFonts w:ascii="Arial" w:hAnsi="Arial" w:cs="Arial"/>
          <w:bCs/>
          <w:sz w:val="20"/>
          <w:szCs w:val="20"/>
        </w:rPr>
      </w:pPr>
    </w:p>
    <w:p w14:paraId="69EDF21A" w14:textId="77777777" w:rsidR="00F80262" w:rsidRPr="009C7B83" w:rsidRDefault="00F80262" w:rsidP="009C7B83">
      <w:pPr>
        <w:pStyle w:val="Paragraphedeliste"/>
        <w:numPr>
          <w:ilvl w:val="0"/>
          <w:numId w:val="1"/>
        </w:numPr>
        <w:suppressAutoHyphens w:val="0"/>
        <w:autoSpaceDN/>
        <w:spacing w:after="120"/>
        <w:contextualSpacing w:val="0"/>
        <w:jc w:val="both"/>
        <w:textAlignment w:val="auto"/>
        <w:rPr>
          <w:rFonts w:ascii="Arial" w:hAnsi="Arial" w:cs="Arial"/>
          <w:color w:val="000000"/>
          <w:sz w:val="20"/>
          <w:szCs w:val="20"/>
        </w:rPr>
      </w:pPr>
      <w:r w:rsidRPr="009C7B83">
        <w:rPr>
          <w:rFonts w:ascii="Arial" w:hAnsi="Arial" w:cs="Arial"/>
          <w:color w:val="000000"/>
          <w:sz w:val="20"/>
          <w:szCs w:val="20"/>
        </w:rPr>
        <w:t>Il (elle) devra justifier de publications scientifiques dans des revues ou de communications dans des conférences ou de la rédaction d’ouvrages reconnus internationalement dans ses disciplines et son champ de recherche</w:t>
      </w:r>
    </w:p>
    <w:p w14:paraId="2791EC11" w14:textId="77777777" w:rsidR="00385E28" w:rsidRPr="009C7B83" w:rsidRDefault="00385E28" w:rsidP="009C7B83">
      <w:pPr>
        <w:pStyle w:val="Textbody"/>
        <w:spacing w:after="0" w:line="240" w:lineRule="auto"/>
        <w:jc w:val="both"/>
        <w:rPr>
          <w:rFonts w:ascii="Arial" w:hAnsi="Arial" w:cs="Arial"/>
          <w:sz w:val="20"/>
          <w:szCs w:val="20"/>
        </w:rPr>
      </w:pPr>
    </w:p>
    <w:p w14:paraId="021252ED" w14:textId="55ACC692" w:rsidR="00AC2719" w:rsidRPr="009C7B83" w:rsidRDefault="00F80262" w:rsidP="009C7B83">
      <w:pPr>
        <w:pStyle w:val="Textbody"/>
        <w:numPr>
          <w:ilvl w:val="0"/>
          <w:numId w:val="1"/>
        </w:numPr>
        <w:jc w:val="both"/>
        <w:rPr>
          <w:rFonts w:ascii="Arial" w:hAnsi="Arial" w:cs="Arial"/>
          <w:sz w:val="20"/>
          <w:szCs w:val="20"/>
        </w:rPr>
      </w:pPr>
      <w:r w:rsidRPr="009C7B83">
        <w:rPr>
          <w:rFonts w:ascii="Arial" w:hAnsi="Arial" w:cs="Arial"/>
          <w:color w:val="000000"/>
          <w:sz w:val="20"/>
          <w:szCs w:val="20"/>
        </w:rPr>
        <w:t xml:space="preserve">Il (elle) devra </w:t>
      </w:r>
      <w:r w:rsidRPr="009C7B83">
        <w:rPr>
          <w:rFonts w:ascii="Arial" w:hAnsi="Arial" w:cs="Arial"/>
          <w:sz w:val="20"/>
          <w:szCs w:val="20"/>
        </w:rPr>
        <w:t>a</w:t>
      </w:r>
      <w:r w:rsidR="00AC2719" w:rsidRPr="009C7B83">
        <w:rPr>
          <w:rFonts w:ascii="Arial" w:hAnsi="Arial" w:cs="Arial"/>
          <w:sz w:val="20"/>
          <w:szCs w:val="20"/>
        </w:rPr>
        <w:t>voir une bonne connaissance du monde socio-économique et une vision des besoins de compétences dans le champ des matériaux et structures du bâtiment et du génie civil ;</w:t>
      </w:r>
    </w:p>
    <w:p w14:paraId="2F9317B8" w14:textId="77777777" w:rsidR="00AC2719" w:rsidRPr="009C7B83" w:rsidRDefault="00AC2719" w:rsidP="009C7B83">
      <w:pPr>
        <w:pStyle w:val="Textbody"/>
        <w:numPr>
          <w:ilvl w:val="0"/>
          <w:numId w:val="1"/>
        </w:numPr>
        <w:jc w:val="both"/>
        <w:rPr>
          <w:rFonts w:ascii="Arial" w:hAnsi="Arial" w:cs="Arial"/>
          <w:sz w:val="20"/>
          <w:szCs w:val="20"/>
        </w:rPr>
      </w:pPr>
      <w:r w:rsidRPr="009C7B83">
        <w:rPr>
          <w:rFonts w:ascii="Arial" w:hAnsi="Arial" w:cs="Arial"/>
          <w:sz w:val="20"/>
          <w:szCs w:val="20"/>
        </w:rPr>
        <w:t>Il (elle) devra maîtriser l'anglais écrit et parlé.</w:t>
      </w:r>
    </w:p>
    <w:p w14:paraId="76CBEC72" w14:textId="23F95733" w:rsidR="00AC2719" w:rsidRPr="009C7B83" w:rsidRDefault="00AC2719" w:rsidP="009C7B83">
      <w:pPr>
        <w:pStyle w:val="Textbody"/>
        <w:jc w:val="both"/>
        <w:rPr>
          <w:rFonts w:ascii="Arial" w:hAnsi="Arial" w:cs="Arial"/>
          <w:sz w:val="20"/>
          <w:szCs w:val="20"/>
        </w:rPr>
      </w:pPr>
      <w:r w:rsidRPr="009C7B83">
        <w:rPr>
          <w:rFonts w:ascii="Arial" w:hAnsi="Arial" w:cs="Arial"/>
          <w:sz w:val="20"/>
          <w:szCs w:val="20"/>
        </w:rPr>
        <w:t>Les éléments suivants seront également appréciés par le jury de recrutement :</w:t>
      </w:r>
    </w:p>
    <w:p w14:paraId="083AD837" w14:textId="77777777" w:rsidR="00AC2719" w:rsidRPr="009C7B83" w:rsidRDefault="00AC2719" w:rsidP="009C7B83">
      <w:pPr>
        <w:pStyle w:val="Textbody"/>
        <w:numPr>
          <w:ilvl w:val="0"/>
          <w:numId w:val="1"/>
        </w:numPr>
        <w:jc w:val="both"/>
        <w:rPr>
          <w:rFonts w:ascii="Arial" w:hAnsi="Arial" w:cs="Arial"/>
          <w:sz w:val="20"/>
          <w:szCs w:val="20"/>
        </w:rPr>
      </w:pPr>
      <w:r w:rsidRPr="009C7B83">
        <w:rPr>
          <w:rFonts w:ascii="Arial" w:hAnsi="Arial" w:cs="Arial"/>
          <w:sz w:val="20"/>
          <w:szCs w:val="20"/>
        </w:rPr>
        <w:t xml:space="preserve">Avoir une expérience à l’étranger ou la capacité à mobiliser un réseau national et international ; </w:t>
      </w:r>
    </w:p>
    <w:p w14:paraId="548560C3" w14:textId="2A756661" w:rsidR="00AC2719" w:rsidRPr="009C7B83" w:rsidRDefault="00AC2719" w:rsidP="009C7B83">
      <w:pPr>
        <w:pStyle w:val="Textbody"/>
        <w:numPr>
          <w:ilvl w:val="0"/>
          <w:numId w:val="1"/>
        </w:numPr>
        <w:jc w:val="both"/>
        <w:rPr>
          <w:rFonts w:ascii="Arial" w:hAnsi="Arial" w:cs="Arial"/>
          <w:sz w:val="20"/>
          <w:szCs w:val="20"/>
        </w:rPr>
      </w:pPr>
      <w:r w:rsidRPr="009C7B83">
        <w:rPr>
          <w:rFonts w:ascii="Arial" w:hAnsi="Arial" w:cs="Arial"/>
          <w:sz w:val="20"/>
          <w:szCs w:val="20"/>
        </w:rPr>
        <w:t>Disposer d'une expérience de recherche à l'issue de la thèse ;</w:t>
      </w:r>
    </w:p>
    <w:p w14:paraId="1BDE0E2E" w14:textId="77777777" w:rsidR="00AC2719" w:rsidRPr="009C7B83" w:rsidRDefault="00AC2719" w:rsidP="009C7B83">
      <w:pPr>
        <w:pStyle w:val="Textbody"/>
        <w:numPr>
          <w:ilvl w:val="0"/>
          <w:numId w:val="1"/>
        </w:numPr>
        <w:jc w:val="both"/>
        <w:rPr>
          <w:rFonts w:ascii="Arial" w:hAnsi="Arial" w:cs="Arial"/>
          <w:sz w:val="20"/>
          <w:szCs w:val="20"/>
        </w:rPr>
      </w:pPr>
      <w:r w:rsidRPr="009C7B83">
        <w:rPr>
          <w:rFonts w:ascii="Arial" w:hAnsi="Arial" w:cs="Arial"/>
          <w:sz w:val="20"/>
          <w:szCs w:val="20"/>
        </w:rPr>
        <w:t>Avoir une bonne connaissance de son champ scientifique, des enjeux, acteurs et réseaux associés, que ce soit dans sa discipline et dans les disciplines voisines ;</w:t>
      </w:r>
    </w:p>
    <w:p w14:paraId="20065B5E" w14:textId="77777777" w:rsidR="00AC2719" w:rsidRPr="009C7B83" w:rsidRDefault="00AC2719" w:rsidP="009C7B83">
      <w:pPr>
        <w:pStyle w:val="Textbody"/>
        <w:numPr>
          <w:ilvl w:val="0"/>
          <w:numId w:val="1"/>
        </w:numPr>
        <w:jc w:val="both"/>
        <w:rPr>
          <w:rFonts w:ascii="Arial" w:hAnsi="Arial" w:cs="Arial"/>
          <w:sz w:val="20"/>
          <w:szCs w:val="20"/>
        </w:rPr>
      </w:pPr>
      <w:r w:rsidRPr="009C7B83">
        <w:rPr>
          <w:rFonts w:ascii="Arial" w:hAnsi="Arial" w:cs="Arial"/>
          <w:sz w:val="20"/>
          <w:szCs w:val="20"/>
        </w:rPr>
        <w:t>Faire la preuve de capacité de travail en équipe et de collaboration pluridisciplinaire.</w:t>
      </w:r>
    </w:p>
    <w:p w14:paraId="5EBA866F" w14:textId="77777777" w:rsidR="00385E28" w:rsidRPr="009C7B83" w:rsidRDefault="00385E28" w:rsidP="009C7B83">
      <w:pPr>
        <w:pStyle w:val="Textbody"/>
        <w:spacing w:after="0" w:line="240" w:lineRule="auto"/>
        <w:jc w:val="both"/>
        <w:rPr>
          <w:rFonts w:ascii="Arial" w:hAnsi="Arial" w:cs="Arial"/>
          <w:bCs/>
          <w:sz w:val="20"/>
          <w:szCs w:val="20"/>
        </w:rPr>
      </w:pPr>
    </w:p>
    <w:p w14:paraId="078D5599" w14:textId="77777777" w:rsidR="00AC2719" w:rsidRPr="009C7B83" w:rsidRDefault="00AC2719" w:rsidP="009C7B83">
      <w:pPr>
        <w:spacing w:after="140" w:line="276" w:lineRule="auto"/>
        <w:jc w:val="both"/>
        <w:rPr>
          <w:rFonts w:ascii="Arial" w:hAnsi="Arial" w:cs="Arial"/>
          <w:b/>
          <w:bCs/>
          <w:sz w:val="20"/>
          <w:szCs w:val="20"/>
        </w:rPr>
      </w:pPr>
      <w:r w:rsidRPr="009C7B83">
        <w:rPr>
          <w:rFonts w:ascii="Arial" w:hAnsi="Arial" w:cs="Arial"/>
          <w:b/>
          <w:bCs/>
          <w:sz w:val="20"/>
          <w:szCs w:val="20"/>
        </w:rPr>
        <w:t>4-Modalités de candidature</w:t>
      </w:r>
    </w:p>
    <w:p w14:paraId="541972EC" w14:textId="2ADE7767" w:rsidR="00AC2719" w:rsidRPr="009C7B83" w:rsidRDefault="00AC2719" w:rsidP="009C7B83">
      <w:pPr>
        <w:spacing w:after="140" w:line="276" w:lineRule="auto"/>
        <w:jc w:val="both"/>
        <w:rPr>
          <w:rFonts w:ascii="Arial" w:hAnsi="Arial" w:cs="Arial"/>
          <w:bCs/>
          <w:color w:val="000000" w:themeColor="text1"/>
          <w:sz w:val="20"/>
          <w:szCs w:val="20"/>
        </w:rPr>
      </w:pPr>
      <w:r w:rsidRPr="009C7B83">
        <w:rPr>
          <w:rFonts w:ascii="Arial" w:hAnsi="Arial" w:cs="Arial"/>
          <w:bCs/>
          <w:color w:val="000000" w:themeColor="text1"/>
          <w:sz w:val="20"/>
          <w:szCs w:val="20"/>
        </w:rPr>
        <w:t>Si vous êtes intéressé(e), il convient d’adresser par courrier E-mail votre intention de candidature à l’adresse recrutement-enseignants-chercheurs202</w:t>
      </w:r>
      <w:r w:rsidR="00F80262" w:rsidRPr="009C7B83">
        <w:rPr>
          <w:rFonts w:ascii="Arial" w:hAnsi="Arial" w:cs="Arial"/>
          <w:bCs/>
          <w:color w:val="000000" w:themeColor="text1"/>
          <w:sz w:val="20"/>
          <w:szCs w:val="20"/>
        </w:rPr>
        <w:t>4</w:t>
      </w:r>
      <w:r w:rsidRPr="009C7B83">
        <w:rPr>
          <w:rFonts w:ascii="Arial" w:hAnsi="Arial" w:cs="Arial"/>
          <w:bCs/>
          <w:color w:val="000000" w:themeColor="text1"/>
          <w:sz w:val="20"/>
          <w:szCs w:val="20"/>
        </w:rPr>
        <w:t>@entpe.fr en indiquant votre nom, prénom, adresse de messagerie et recrutement visé.</w:t>
      </w:r>
    </w:p>
    <w:p w14:paraId="6F5AA53E" w14:textId="77777777" w:rsidR="00AC2719" w:rsidRPr="009C7B83" w:rsidRDefault="00AC2719" w:rsidP="009C7B83">
      <w:pPr>
        <w:spacing w:after="140" w:line="276" w:lineRule="auto"/>
        <w:jc w:val="both"/>
        <w:rPr>
          <w:rFonts w:ascii="Arial" w:hAnsi="Arial" w:cs="Arial"/>
          <w:bCs/>
          <w:color w:val="000000" w:themeColor="text1"/>
          <w:sz w:val="20"/>
          <w:szCs w:val="20"/>
        </w:rPr>
      </w:pPr>
      <w:r w:rsidRPr="009C7B83">
        <w:rPr>
          <w:rFonts w:ascii="Arial" w:hAnsi="Arial" w:cs="Arial"/>
          <w:bCs/>
          <w:color w:val="000000" w:themeColor="text1"/>
          <w:sz w:val="20"/>
          <w:szCs w:val="20"/>
        </w:rPr>
        <w:t xml:space="preserve">En retour, vous recevrez un message vous informant de la procédure de candidature : cette procédure est dématérialisée via le site https://recrutement.entpe.fr. </w:t>
      </w:r>
    </w:p>
    <w:p w14:paraId="36475E1F" w14:textId="03822FBE" w:rsidR="00AC2719" w:rsidRPr="009C7B83" w:rsidRDefault="00AC2719" w:rsidP="009C7B83">
      <w:pPr>
        <w:pStyle w:val="Textbody"/>
        <w:spacing w:after="0" w:line="240" w:lineRule="auto"/>
        <w:jc w:val="both"/>
        <w:rPr>
          <w:rFonts w:ascii="Arial" w:hAnsi="Arial" w:cs="Arial"/>
          <w:bCs/>
          <w:color w:val="000000" w:themeColor="text1"/>
          <w:sz w:val="20"/>
          <w:szCs w:val="20"/>
        </w:rPr>
      </w:pPr>
      <w:r w:rsidRPr="009C7B83">
        <w:rPr>
          <w:rFonts w:ascii="Arial" w:hAnsi="Arial" w:cs="Arial"/>
          <w:bCs/>
          <w:color w:val="000000" w:themeColor="text1"/>
          <w:sz w:val="20"/>
          <w:szCs w:val="20"/>
        </w:rPr>
        <w:t>La procédure de candidature prévoit la constitution d’un dossier de candidature Recherche et Formation. Afin de préparer leurs dossiers et définir leurs projets de recherche et de formation, et jusqu’à la clôture des inscriptions et dépôts de dossiers de candidature, les candidates et candidats sont fortement incités à prendre contact avec les responsables des unités qui recrutent (cf. les coordonnées sur chaque fiche de poste).</w:t>
      </w:r>
    </w:p>
    <w:sectPr w:rsidR="00AC2719" w:rsidRPr="009C7B83">
      <w:footerReference w:type="default" r:id="rId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45D09" w14:textId="77777777" w:rsidR="007B01DB" w:rsidRDefault="007B01DB">
      <w:r>
        <w:separator/>
      </w:r>
    </w:p>
  </w:endnote>
  <w:endnote w:type="continuationSeparator" w:id="0">
    <w:p w14:paraId="0102272F" w14:textId="77777777" w:rsidR="007B01DB" w:rsidRDefault="007B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OpenSymbol, '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2946" w14:textId="5BD577CF" w:rsidR="004E3A7B" w:rsidRDefault="006B0E65">
    <w:pPr>
      <w:pStyle w:val="Pieddepage"/>
      <w:jc w:val="right"/>
    </w:pPr>
    <w:r>
      <w:fldChar w:fldCharType="begin"/>
    </w:r>
    <w:r>
      <w:instrText xml:space="preserve"> PAGE </w:instrText>
    </w:r>
    <w:r>
      <w:fldChar w:fldCharType="separate"/>
    </w:r>
    <w:r w:rsidR="00044A1F">
      <w:rPr>
        <w:noProof/>
      </w:rPr>
      <w:t>4</w:t>
    </w:r>
    <w:r>
      <w:fldChar w:fldCharType="end"/>
    </w:r>
    <w:r>
      <w:t>/</w:t>
    </w:r>
    <w:fldSimple w:instr=" NUMPAGES ">
      <w:r w:rsidR="00044A1F">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C6C06" w14:textId="77777777" w:rsidR="007B01DB" w:rsidRDefault="007B01DB">
      <w:r>
        <w:rPr>
          <w:color w:val="000000"/>
        </w:rPr>
        <w:separator/>
      </w:r>
    </w:p>
  </w:footnote>
  <w:footnote w:type="continuationSeparator" w:id="0">
    <w:p w14:paraId="7333EAFA" w14:textId="77777777" w:rsidR="007B01DB" w:rsidRDefault="007B0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ABA"/>
    <w:multiLevelType w:val="multilevel"/>
    <w:tmpl w:val="CD6C670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Liberation Sans" w:eastAsia="SimSun" w:hAnsi="Liberation Sans" w:cs="Mang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3F18E8"/>
    <w:multiLevelType w:val="hybridMultilevel"/>
    <w:tmpl w:val="49F6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06401"/>
    <w:multiLevelType w:val="multilevel"/>
    <w:tmpl w:val="93AA5BE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15:restartNumberingAfterBreak="0">
    <w:nsid w:val="3CCF2175"/>
    <w:multiLevelType w:val="hybridMultilevel"/>
    <w:tmpl w:val="784A1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5D0DDB"/>
    <w:multiLevelType w:val="hybridMultilevel"/>
    <w:tmpl w:val="66809E1C"/>
    <w:lvl w:ilvl="0" w:tplc="3CD04812">
      <w:numFmt w:val="bullet"/>
      <w:lvlText w:val="-"/>
      <w:lvlJc w:val="left"/>
      <w:pPr>
        <w:ind w:left="2916" w:hanging="360"/>
      </w:pPr>
      <w:rPr>
        <w:rFonts w:ascii="Arial" w:eastAsia="NSimSun" w:hAnsi="Arial" w:cs="Arial" w:hint="default"/>
        <w:b w:val="0"/>
      </w:rPr>
    </w:lvl>
    <w:lvl w:ilvl="1" w:tplc="040C0003">
      <w:start w:val="1"/>
      <w:numFmt w:val="bullet"/>
      <w:lvlText w:val="o"/>
      <w:lvlJc w:val="left"/>
      <w:pPr>
        <w:ind w:left="3636" w:hanging="360"/>
      </w:pPr>
      <w:rPr>
        <w:rFonts w:ascii="Courier New" w:hAnsi="Courier New" w:cs="Courier New" w:hint="default"/>
      </w:rPr>
    </w:lvl>
    <w:lvl w:ilvl="2" w:tplc="040C0005" w:tentative="1">
      <w:start w:val="1"/>
      <w:numFmt w:val="bullet"/>
      <w:lvlText w:val=""/>
      <w:lvlJc w:val="left"/>
      <w:pPr>
        <w:ind w:left="4356" w:hanging="360"/>
      </w:pPr>
      <w:rPr>
        <w:rFonts w:ascii="Wingdings" w:hAnsi="Wingdings" w:hint="default"/>
      </w:rPr>
    </w:lvl>
    <w:lvl w:ilvl="3" w:tplc="040C0001" w:tentative="1">
      <w:start w:val="1"/>
      <w:numFmt w:val="bullet"/>
      <w:lvlText w:val=""/>
      <w:lvlJc w:val="left"/>
      <w:pPr>
        <w:ind w:left="5076" w:hanging="360"/>
      </w:pPr>
      <w:rPr>
        <w:rFonts w:ascii="Symbol" w:hAnsi="Symbol" w:hint="default"/>
      </w:rPr>
    </w:lvl>
    <w:lvl w:ilvl="4" w:tplc="040C0003" w:tentative="1">
      <w:start w:val="1"/>
      <w:numFmt w:val="bullet"/>
      <w:lvlText w:val="o"/>
      <w:lvlJc w:val="left"/>
      <w:pPr>
        <w:ind w:left="5796" w:hanging="360"/>
      </w:pPr>
      <w:rPr>
        <w:rFonts w:ascii="Courier New" w:hAnsi="Courier New" w:cs="Courier New" w:hint="default"/>
      </w:rPr>
    </w:lvl>
    <w:lvl w:ilvl="5" w:tplc="040C0005" w:tentative="1">
      <w:start w:val="1"/>
      <w:numFmt w:val="bullet"/>
      <w:lvlText w:val=""/>
      <w:lvlJc w:val="left"/>
      <w:pPr>
        <w:ind w:left="6516" w:hanging="360"/>
      </w:pPr>
      <w:rPr>
        <w:rFonts w:ascii="Wingdings" w:hAnsi="Wingdings" w:hint="default"/>
      </w:rPr>
    </w:lvl>
    <w:lvl w:ilvl="6" w:tplc="040C0001" w:tentative="1">
      <w:start w:val="1"/>
      <w:numFmt w:val="bullet"/>
      <w:lvlText w:val=""/>
      <w:lvlJc w:val="left"/>
      <w:pPr>
        <w:ind w:left="7236" w:hanging="360"/>
      </w:pPr>
      <w:rPr>
        <w:rFonts w:ascii="Symbol" w:hAnsi="Symbol" w:hint="default"/>
      </w:rPr>
    </w:lvl>
    <w:lvl w:ilvl="7" w:tplc="040C0003" w:tentative="1">
      <w:start w:val="1"/>
      <w:numFmt w:val="bullet"/>
      <w:lvlText w:val="o"/>
      <w:lvlJc w:val="left"/>
      <w:pPr>
        <w:ind w:left="7956" w:hanging="360"/>
      </w:pPr>
      <w:rPr>
        <w:rFonts w:ascii="Courier New" w:hAnsi="Courier New" w:cs="Courier New" w:hint="default"/>
      </w:rPr>
    </w:lvl>
    <w:lvl w:ilvl="8" w:tplc="040C0005" w:tentative="1">
      <w:start w:val="1"/>
      <w:numFmt w:val="bullet"/>
      <w:lvlText w:val=""/>
      <w:lvlJc w:val="left"/>
      <w:pPr>
        <w:ind w:left="8676" w:hanging="360"/>
      </w:pPr>
      <w:rPr>
        <w:rFonts w:ascii="Wingdings" w:hAnsi="Wingdings" w:hint="default"/>
      </w:rPr>
    </w:lvl>
  </w:abstractNum>
  <w:abstractNum w:abstractNumId="5" w15:restartNumberingAfterBreak="0">
    <w:nsid w:val="49353B47"/>
    <w:multiLevelType w:val="multilevel"/>
    <w:tmpl w:val="8C08718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6" w15:restartNumberingAfterBreak="0">
    <w:nsid w:val="51C40D1B"/>
    <w:multiLevelType w:val="hybridMultilevel"/>
    <w:tmpl w:val="CAF22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0A668D"/>
    <w:multiLevelType w:val="hybridMultilevel"/>
    <w:tmpl w:val="D896A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7"/>
    <w:rsid w:val="00010C2D"/>
    <w:rsid w:val="000132CE"/>
    <w:rsid w:val="00025386"/>
    <w:rsid w:val="000270DE"/>
    <w:rsid w:val="00032716"/>
    <w:rsid w:val="000439E9"/>
    <w:rsid w:val="00044A1F"/>
    <w:rsid w:val="00052F0A"/>
    <w:rsid w:val="00083CDC"/>
    <w:rsid w:val="000B6FB0"/>
    <w:rsid w:val="001735F3"/>
    <w:rsid w:val="001901FE"/>
    <w:rsid w:val="00193E54"/>
    <w:rsid w:val="001C663D"/>
    <w:rsid w:val="001D4827"/>
    <w:rsid w:val="001D7987"/>
    <w:rsid w:val="001F49A9"/>
    <w:rsid w:val="00205159"/>
    <w:rsid w:val="002065C7"/>
    <w:rsid w:val="00217B59"/>
    <w:rsid w:val="00241E58"/>
    <w:rsid w:val="002713DC"/>
    <w:rsid w:val="00290F3B"/>
    <w:rsid w:val="002932C2"/>
    <w:rsid w:val="002D38D6"/>
    <w:rsid w:val="002E5D5D"/>
    <w:rsid w:val="002E6D6F"/>
    <w:rsid w:val="002F5A57"/>
    <w:rsid w:val="003340C9"/>
    <w:rsid w:val="00335A09"/>
    <w:rsid w:val="00337D32"/>
    <w:rsid w:val="00346F6B"/>
    <w:rsid w:val="00385E28"/>
    <w:rsid w:val="00393DF5"/>
    <w:rsid w:val="003E4E5A"/>
    <w:rsid w:val="003E5157"/>
    <w:rsid w:val="003E7B79"/>
    <w:rsid w:val="00421A0B"/>
    <w:rsid w:val="00453A55"/>
    <w:rsid w:val="004E3A7B"/>
    <w:rsid w:val="00512C6E"/>
    <w:rsid w:val="005200EA"/>
    <w:rsid w:val="00560731"/>
    <w:rsid w:val="00563BB1"/>
    <w:rsid w:val="0056750C"/>
    <w:rsid w:val="00567DDA"/>
    <w:rsid w:val="005A469F"/>
    <w:rsid w:val="005A6E9E"/>
    <w:rsid w:val="005C2122"/>
    <w:rsid w:val="005E19F4"/>
    <w:rsid w:val="00644FE1"/>
    <w:rsid w:val="00670DCC"/>
    <w:rsid w:val="0068315B"/>
    <w:rsid w:val="00687339"/>
    <w:rsid w:val="006B0E65"/>
    <w:rsid w:val="006B1F5F"/>
    <w:rsid w:val="006B77B8"/>
    <w:rsid w:val="00713B88"/>
    <w:rsid w:val="007770C6"/>
    <w:rsid w:val="007934BE"/>
    <w:rsid w:val="007A0432"/>
    <w:rsid w:val="007B01DB"/>
    <w:rsid w:val="0081679C"/>
    <w:rsid w:val="008233F2"/>
    <w:rsid w:val="00826D6E"/>
    <w:rsid w:val="00830450"/>
    <w:rsid w:val="00844EEF"/>
    <w:rsid w:val="0085056D"/>
    <w:rsid w:val="0087359C"/>
    <w:rsid w:val="008D2682"/>
    <w:rsid w:val="00926CB6"/>
    <w:rsid w:val="009379AB"/>
    <w:rsid w:val="00944DE6"/>
    <w:rsid w:val="009544D7"/>
    <w:rsid w:val="00992490"/>
    <w:rsid w:val="00992709"/>
    <w:rsid w:val="00996079"/>
    <w:rsid w:val="009C4DB6"/>
    <w:rsid w:val="009C7B83"/>
    <w:rsid w:val="009E3080"/>
    <w:rsid w:val="00A1275C"/>
    <w:rsid w:val="00A14416"/>
    <w:rsid w:val="00A36594"/>
    <w:rsid w:val="00A371B9"/>
    <w:rsid w:val="00A655CD"/>
    <w:rsid w:val="00A65CC4"/>
    <w:rsid w:val="00A93AA8"/>
    <w:rsid w:val="00AA7498"/>
    <w:rsid w:val="00AB454D"/>
    <w:rsid w:val="00AC2719"/>
    <w:rsid w:val="00AC35FB"/>
    <w:rsid w:val="00AC6DF1"/>
    <w:rsid w:val="00AE35C3"/>
    <w:rsid w:val="00AE4E50"/>
    <w:rsid w:val="00B01962"/>
    <w:rsid w:val="00B35683"/>
    <w:rsid w:val="00B5305F"/>
    <w:rsid w:val="00B53068"/>
    <w:rsid w:val="00B7618F"/>
    <w:rsid w:val="00B81D1B"/>
    <w:rsid w:val="00B83951"/>
    <w:rsid w:val="00BA0AF0"/>
    <w:rsid w:val="00BF3D80"/>
    <w:rsid w:val="00C671A9"/>
    <w:rsid w:val="00C74CB0"/>
    <w:rsid w:val="00C82E99"/>
    <w:rsid w:val="00C97356"/>
    <w:rsid w:val="00CF2F3D"/>
    <w:rsid w:val="00CF5EDA"/>
    <w:rsid w:val="00D20AAF"/>
    <w:rsid w:val="00D26749"/>
    <w:rsid w:val="00D30FB2"/>
    <w:rsid w:val="00D553A9"/>
    <w:rsid w:val="00D77DBB"/>
    <w:rsid w:val="00D85820"/>
    <w:rsid w:val="00DA6EE8"/>
    <w:rsid w:val="00DB375F"/>
    <w:rsid w:val="00DC0D76"/>
    <w:rsid w:val="00DD5A66"/>
    <w:rsid w:val="00DD65D9"/>
    <w:rsid w:val="00DE2378"/>
    <w:rsid w:val="00E02D68"/>
    <w:rsid w:val="00E0599B"/>
    <w:rsid w:val="00E47E62"/>
    <w:rsid w:val="00E56502"/>
    <w:rsid w:val="00E66A21"/>
    <w:rsid w:val="00E71068"/>
    <w:rsid w:val="00E74258"/>
    <w:rsid w:val="00E810B6"/>
    <w:rsid w:val="00E916E3"/>
    <w:rsid w:val="00ED1BD7"/>
    <w:rsid w:val="00EE3D3E"/>
    <w:rsid w:val="00EE40E6"/>
    <w:rsid w:val="00EF64AE"/>
    <w:rsid w:val="00EF6942"/>
    <w:rsid w:val="00F52331"/>
    <w:rsid w:val="00F70DE0"/>
    <w:rsid w:val="00F80262"/>
    <w:rsid w:val="00F94EFA"/>
    <w:rsid w:val="00FC284E"/>
    <w:rsid w:val="00FF55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B71A"/>
  <w15:docId w15:val="{C3383C4C-40B2-4A51-8165-5B5C96C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Marquedecommentaire">
    <w:name w:val="annotation reference"/>
    <w:basedOn w:val="Policepardfaut"/>
    <w:uiPriority w:val="99"/>
    <w:semiHidden/>
    <w:unhideWhenUsed/>
    <w:rsid w:val="00E810B6"/>
    <w:rPr>
      <w:sz w:val="16"/>
      <w:szCs w:val="16"/>
    </w:rPr>
  </w:style>
  <w:style w:type="paragraph" w:styleId="Commentaire">
    <w:name w:val="annotation text"/>
    <w:basedOn w:val="Normal"/>
    <w:link w:val="CommentaireCar"/>
    <w:uiPriority w:val="99"/>
    <w:semiHidden/>
    <w:unhideWhenUsed/>
    <w:rsid w:val="00E810B6"/>
    <w:rPr>
      <w:rFonts w:cs="Mangal"/>
      <w:sz w:val="20"/>
      <w:szCs w:val="18"/>
    </w:rPr>
  </w:style>
  <w:style w:type="character" w:customStyle="1" w:styleId="CommentaireCar">
    <w:name w:val="Commentaire Car"/>
    <w:basedOn w:val="Policepardfaut"/>
    <w:link w:val="Commentaire"/>
    <w:uiPriority w:val="99"/>
    <w:semiHidden/>
    <w:rsid w:val="00E810B6"/>
    <w:rPr>
      <w:rFonts w:cs="Mangal"/>
      <w:sz w:val="20"/>
      <w:szCs w:val="18"/>
    </w:rPr>
  </w:style>
  <w:style w:type="paragraph" w:styleId="Objetducommentaire">
    <w:name w:val="annotation subject"/>
    <w:basedOn w:val="Commentaire"/>
    <w:next w:val="Commentaire"/>
    <w:link w:val="ObjetducommentaireCar"/>
    <w:uiPriority w:val="99"/>
    <w:semiHidden/>
    <w:unhideWhenUsed/>
    <w:rsid w:val="00E810B6"/>
    <w:rPr>
      <w:b/>
      <w:bCs/>
    </w:rPr>
  </w:style>
  <w:style w:type="character" w:customStyle="1" w:styleId="ObjetducommentaireCar">
    <w:name w:val="Objet du commentaire Car"/>
    <w:basedOn w:val="CommentaireCar"/>
    <w:link w:val="Objetducommentaire"/>
    <w:uiPriority w:val="99"/>
    <w:semiHidden/>
    <w:rsid w:val="00E810B6"/>
    <w:rPr>
      <w:rFonts w:cs="Mangal"/>
      <w:b/>
      <w:bCs/>
      <w:sz w:val="20"/>
      <w:szCs w:val="18"/>
    </w:rPr>
  </w:style>
  <w:style w:type="paragraph" w:styleId="Textedebulles">
    <w:name w:val="Balloon Text"/>
    <w:basedOn w:val="Normal"/>
    <w:link w:val="TextedebullesCar"/>
    <w:uiPriority w:val="99"/>
    <w:semiHidden/>
    <w:unhideWhenUsed/>
    <w:rsid w:val="00E810B6"/>
    <w:rPr>
      <w:rFonts w:ascii="Segoe UI" w:hAnsi="Segoe UI" w:cs="Mangal"/>
      <w:sz w:val="18"/>
      <w:szCs w:val="16"/>
    </w:rPr>
  </w:style>
  <w:style w:type="character" w:customStyle="1" w:styleId="TextedebullesCar">
    <w:name w:val="Texte de bulles Car"/>
    <w:basedOn w:val="Policepardfaut"/>
    <w:link w:val="Textedebulles"/>
    <w:uiPriority w:val="99"/>
    <w:semiHidden/>
    <w:rsid w:val="00E810B6"/>
    <w:rPr>
      <w:rFonts w:ascii="Segoe UI" w:hAnsi="Segoe UI" w:cs="Mangal"/>
      <w:sz w:val="18"/>
      <w:szCs w:val="16"/>
    </w:rPr>
  </w:style>
  <w:style w:type="character" w:customStyle="1" w:styleId="Aucun">
    <w:name w:val="Aucun"/>
    <w:rsid w:val="00AC35FB"/>
  </w:style>
  <w:style w:type="paragraph" w:customStyle="1" w:styleId="CorpsA">
    <w:name w:val="Corps A"/>
    <w:rsid w:val="00AC35FB"/>
    <w:pPr>
      <w:widowControl w:val="0"/>
      <w:pBdr>
        <w:top w:val="nil"/>
        <w:left w:val="nil"/>
        <w:bottom w:val="nil"/>
        <w:right w:val="nil"/>
        <w:between w:val="nil"/>
        <w:bar w:val="nil"/>
      </w:pBdr>
      <w:autoSpaceDN/>
      <w:textAlignment w:val="auto"/>
    </w:pPr>
    <w:rPr>
      <w:rFonts w:ascii="Verdana" w:eastAsia="Arial Unicode MS" w:hAnsi="Verdana" w:cs="Arial Unicode MS"/>
      <w:color w:val="000000"/>
      <w:kern w:val="0"/>
      <w:sz w:val="20"/>
      <w:szCs w:val="20"/>
      <w:u w:color="000000"/>
      <w:bdr w:val="nil"/>
      <w:lang w:eastAsia="fr-FR" w:bidi="ar-SA"/>
      <w14:textOutline w14:w="12700" w14:cap="flat" w14:cmpd="sng" w14:algn="ctr">
        <w14:noFill/>
        <w14:prstDash w14:val="solid"/>
        <w14:miter w14:lim="400000"/>
      </w14:textOutline>
    </w:rPr>
  </w:style>
  <w:style w:type="paragraph" w:styleId="Rvision">
    <w:name w:val="Revision"/>
    <w:hidden/>
    <w:uiPriority w:val="99"/>
    <w:semiHidden/>
    <w:rsid w:val="00D85820"/>
    <w:pPr>
      <w:suppressAutoHyphens w:val="0"/>
      <w:autoSpaceDN/>
      <w:textAlignment w:val="auto"/>
    </w:pPr>
    <w:rPr>
      <w:rFonts w:cs="Mangal"/>
      <w:szCs w:val="21"/>
    </w:rPr>
  </w:style>
  <w:style w:type="character" w:styleId="Lienhypertexte">
    <w:name w:val="Hyperlink"/>
    <w:basedOn w:val="Policepardfaut"/>
    <w:uiPriority w:val="99"/>
    <w:unhideWhenUsed/>
    <w:rsid w:val="00DD5A66"/>
    <w:rPr>
      <w:color w:val="0563C1" w:themeColor="hyperlink"/>
      <w:u w:val="single"/>
    </w:rPr>
  </w:style>
  <w:style w:type="character" w:styleId="Mentionnonrsolue">
    <w:name w:val="Unresolved Mention"/>
    <w:basedOn w:val="Policepardfaut"/>
    <w:uiPriority w:val="99"/>
    <w:semiHidden/>
    <w:unhideWhenUsed/>
    <w:rsid w:val="00DD5A66"/>
    <w:rPr>
      <w:color w:val="605E5C"/>
      <w:shd w:val="clear" w:color="auto" w:fill="E1DFDD"/>
    </w:rPr>
  </w:style>
  <w:style w:type="paragraph" w:styleId="Paragraphedeliste">
    <w:name w:val="List Paragraph"/>
    <w:basedOn w:val="Normal"/>
    <w:uiPriority w:val="34"/>
    <w:qFormat/>
    <w:rsid w:val="00385E2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5806">
      <w:bodyDiv w:val="1"/>
      <w:marLeft w:val="0"/>
      <w:marRight w:val="0"/>
      <w:marTop w:val="0"/>
      <w:marBottom w:val="0"/>
      <w:divBdr>
        <w:top w:val="none" w:sz="0" w:space="0" w:color="auto"/>
        <w:left w:val="none" w:sz="0" w:space="0" w:color="auto"/>
        <w:bottom w:val="none" w:sz="0" w:space="0" w:color="auto"/>
        <w:right w:val="none" w:sz="0" w:space="0" w:color="auto"/>
      </w:divBdr>
    </w:div>
    <w:div w:id="104185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delattre@entpe.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edric.sauzeat@entp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ean-luc.loubet@ec-lyon.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toine.leblanc@entp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426FB2EB12714CAB473F9B024F16D7" ma:contentTypeVersion="15" ma:contentTypeDescription="Crée un document." ma:contentTypeScope="" ma:versionID="f2bf687c4ee7ec4eb727950f4e7f8900">
  <xsd:schema xmlns:xsd="http://www.w3.org/2001/XMLSchema" xmlns:xs="http://www.w3.org/2001/XMLSchema" xmlns:p="http://schemas.microsoft.com/office/2006/metadata/properties" xmlns:ns3="dfd338e2-7e57-4746-af0e-55b4492ecc85" xmlns:ns4="eb10bf99-2bf3-425e-9370-fc012cb18e4d" targetNamespace="http://schemas.microsoft.com/office/2006/metadata/properties" ma:root="true" ma:fieldsID="a053cdd93c32a747be3c91d582bb5d40" ns3:_="" ns4:_="">
    <xsd:import namespace="dfd338e2-7e57-4746-af0e-55b4492ecc85"/>
    <xsd:import namespace="eb10bf99-2bf3-425e-9370-fc012cb18e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338e2-7e57-4746-af0e-55b4492ec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0bf99-2bf3-425e-9370-fc012cb18e4d"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3AAC-3CFC-4829-8111-49AC79218C1A}">
  <ds:schemaRefs>
    <ds:schemaRef ds:uri="http://schemas.microsoft.com/sharepoint/v3/contenttype/forms"/>
  </ds:schemaRefs>
</ds:datastoreItem>
</file>

<file path=customXml/itemProps2.xml><?xml version="1.0" encoding="utf-8"?>
<ds:datastoreItem xmlns:ds="http://schemas.openxmlformats.org/officeDocument/2006/customXml" ds:itemID="{8A660AC6-022E-42F2-8C69-9CC40F8AC5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816D4B-6C9D-441E-B6C3-6C3F47D7E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338e2-7e57-4746-af0e-55b4492ecc85"/>
    <ds:schemaRef ds:uri="eb10bf99-2bf3-425e-9370-fc012cb18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828C8-49DE-4269-A5F3-3BB44CE8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2147</Words>
  <Characters>11814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DELATTRE Luc</dc:creator>
  <cp:lastModifiedBy>DELATTRE Luc</cp:lastModifiedBy>
  <cp:revision>10</cp:revision>
  <dcterms:created xsi:type="dcterms:W3CDTF">2023-10-16T12:57:00Z</dcterms:created>
  <dcterms:modified xsi:type="dcterms:W3CDTF">2023-12-01T10:27:00Z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0x010100DE426FB2EB12714CAB473F9B024F16D7</vt:lpwstr>
  </property>
</Properties>
</file>