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E" w:rsidRPr="0068418E" w:rsidRDefault="0068418E" w:rsidP="0068418E">
      <w:pPr>
        <w:pStyle w:val="Titre2"/>
        <w:rPr>
          <w:rFonts w:eastAsia="Times New Roman"/>
          <w:lang w:eastAsia="fr-FR"/>
        </w:rPr>
      </w:pPr>
      <w:bookmarkStart w:id="0" w:name="_GoBack"/>
      <w:bookmarkEnd w:id="0"/>
      <w:r w:rsidRPr="0068418E">
        <w:rPr>
          <w:rFonts w:eastAsia="Times New Roman"/>
          <w:lang w:eastAsia="fr-FR"/>
        </w:rPr>
        <w:t>Notice d'information sur les données personnelles et le droit d’auteur</w:t>
      </w:r>
    </w:p>
    <w:p w:rsidR="00DE2C5F" w:rsidRDefault="00B330C2" w:rsidP="00DE2C5F">
      <w:pPr>
        <w:pStyle w:val="Titre2"/>
        <w:rPr>
          <w:rFonts w:eastAsia="Times New Roman"/>
          <w:lang w:eastAsia="fr-FR"/>
        </w:rPr>
      </w:pPr>
      <w:r>
        <w:rPr>
          <w:rFonts w:eastAsia="Times New Roman"/>
          <w:lang w:eastAsia="fr-FR"/>
        </w:rPr>
        <w:t>T</w:t>
      </w:r>
      <w:r w:rsidR="00DE2C5F" w:rsidRPr="00DE2C5F">
        <w:rPr>
          <w:rFonts w:eastAsia="Times New Roman"/>
          <w:lang w:eastAsia="fr-FR"/>
        </w:rPr>
        <w:t>hèse déposée sous forme électronique</w:t>
      </w:r>
    </w:p>
    <w:p w:rsidR="00055F37" w:rsidRPr="00055F37" w:rsidRDefault="00055F37" w:rsidP="00055F37">
      <w:pPr>
        <w:jc w:val="center"/>
        <w:rPr>
          <w:lang w:eastAsia="fr-FR"/>
        </w:rPr>
      </w:pPr>
      <w:r>
        <w:rPr>
          <w:lang w:eastAsia="fr-FR"/>
        </w:rPr>
        <w:t>Document produit par l’Abes (Agence bibliographique de l’enseignement supérieur)</w:t>
      </w:r>
    </w:p>
    <w:p w:rsidR="00DE2C5F" w:rsidRPr="00DE2C5F" w:rsidRDefault="00DE2C5F" w:rsidP="00DE2C5F">
      <w:pPr>
        <w:rPr>
          <w:lang w:eastAsia="fr-FR"/>
        </w:rPr>
      </w:pPr>
    </w:p>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218"/>
        <w:gridCol w:w="8400"/>
      </w:tblGrid>
      <w:tr w:rsidR="00DE2C5F" w:rsidRPr="00DE2C5F" w:rsidTr="00DE2C5F">
        <w:trPr>
          <w:tblCellSpacing w:w="0" w:type="dxa"/>
          <w:jc w:val="center"/>
        </w:trPr>
        <w:tc>
          <w:tcPr>
            <w:tcW w:w="0" w:type="auto"/>
            <w:gridSpan w:val="2"/>
            <w:vAlign w:val="center"/>
            <w:hideMark/>
          </w:tcPr>
          <w:p w:rsidR="00DE2C5F" w:rsidRPr="00DE2C5F" w:rsidRDefault="00DE2C5F" w:rsidP="00DB65BD">
            <w:pPr>
              <w:pStyle w:val="Titre3"/>
              <w:rPr>
                <w:rFonts w:eastAsia="Times New Roman"/>
                <w:lang w:eastAsia="fr-FR"/>
              </w:rPr>
            </w:pPr>
            <w:r w:rsidRPr="00DE2C5F">
              <w:rPr>
                <w:rFonts w:eastAsia="Times New Roman"/>
                <w:lang w:eastAsia="fr-FR"/>
              </w:rPr>
              <w:t>Visibilité des informations demandées</w:t>
            </w:r>
          </w:p>
        </w:tc>
      </w:tr>
      <w:tr w:rsidR="00DE2C5F" w:rsidRPr="00DE2C5F" w:rsidTr="00DE2C5F">
        <w:trPr>
          <w:tblCellSpacing w:w="0" w:type="dxa"/>
          <w:jc w:val="center"/>
        </w:trPr>
        <w:tc>
          <w:tcPr>
            <w:tcW w:w="0" w:type="auto"/>
            <w:gridSpan w:val="2"/>
            <w:vAlign w:val="center"/>
            <w:hideMark/>
          </w:tcPr>
          <w:p w:rsidR="00CA7C9C" w:rsidRPr="00CA7C9C" w:rsidRDefault="00CA7C9C"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CA7C9C">
              <w:rPr>
                <w:rFonts w:ascii="Times New Roman" w:eastAsia="Times New Roman" w:hAnsi="Times New Roman" w:cs="Times New Roman"/>
                <w:sz w:val="24"/>
                <w:szCs w:val="24"/>
                <w:lang w:eastAsia="fr-FR"/>
              </w:rPr>
              <w:t xml:space="preserve">Les informations demandées </w:t>
            </w:r>
            <w:r w:rsidR="00055F37">
              <w:rPr>
                <w:rFonts w:ascii="Times New Roman" w:eastAsia="Times New Roman" w:hAnsi="Times New Roman" w:cs="Times New Roman"/>
                <w:sz w:val="24"/>
                <w:szCs w:val="24"/>
                <w:lang w:eastAsia="fr-FR"/>
              </w:rPr>
              <w:t>dans le</w:t>
            </w:r>
            <w:r w:rsidRPr="00CA7C9C">
              <w:rPr>
                <w:rFonts w:ascii="Times New Roman" w:eastAsia="Times New Roman" w:hAnsi="Times New Roman" w:cs="Times New Roman"/>
                <w:sz w:val="24"/>
                <w:szCs w:val="24"/>
                <w:lang w:eastAsia="fr-FR"/>
              </w:rPr>
              <w:t xml:space="preserve"> bordereau </w:t>
            </w:r>
            <w:r w:rsidR="00055F37">
              <w:rPr>
                <w:rFonts w:ascii="Times New Roman" w:eastAsia="Times New Roman" w:hAnsi="Times New Roman" w:cs="Times New Roman"/>
                <w:sz w:val="24"/>
                <w:szCs w:val="24"/>
                <w:lang w:eastAsia="fr-FR"/>
              </w:rPr>
              <w:t xml:space="preserve">ci-joint </w:t>
            </w:r>
            <w:r w:rsidRPr="00CA7C9C">
              <w:rPr>
                <w:rFonts w:ascii="Times New Roman" w:eastAsia="Times New Roman" w:hAnsi="Times New Roman" w:cs="Times New Roman"/>
                <w:sz w:val="24"/>
                <w:szCs w:val="24"/>
                <w:lang w:eastAsia="fr-FR"/>
              </w:rPr>
              <w:t xml:space="preserve">sont destinées, à l’exception de l’adresse du doctorant, au référencement de la thèse dans le catalogue collectif du Sudoc qui constitue officiellement le répertoire national des thèses françaises : </w:t>
            </w:r>
            <w:hyperlink r:id="rId8" w:history="1">
              <w:r w:rsidRPr="00055F37">
                <w:rPr>
                  <w:rStyle w:val="Lienhypertexte"/>
                </w:rPr>
                <w:t>http://www.sudoc.abes.fr</w:t>
              </w:r>
            </w:hyperlink>
            <w:r w:rsidRPr="00055F37">
              <w:rPr>
                <w:rStyle w:val="Lienhypertexte"/>
              </w:rPr>
              <w:t>.</w:t>
            </w:r>
          </w:p>
          <w:p w:rsidR="00CA7C9C" w:rsidRDefault="00CA7C9C" w:rsidP="00CA7C9C">
            <w:pPr>
              <w:spacing w:before="100" w:beforeAutospacing="1" w:after="100" w:afterAutospacing="1" w:line="240" w:lineRule="auto"/>
              <w:rPr>
                <w:rFonts w:ascii="Times New Roman" w:eastAsia="Times New Roman" w:hAnsi="Times New Roman" w:cs="Times New Roman"/>
                <w:sz w:val="24"/>
                <w:szCs w:val="24"/>
                <w:lang w:eastAsia="fr-FR"/>
              </w:rPr>
            </w:pPr>
            <w:r w:rsidRPr="00CA7C9C">
              <w:rPr>
                <w:rFonts w:ascii="Times New Roman" w:eastAsia="Times New Roman" w:hAnsi="Times New Roman" w:cs="Times New Roman"/>
                <w:sz w:val="24"/>
                <w:szCs w:val="24"/>
                <w:lang w:eastAsia="fr-FR"/>
              </w:rPr>
              <w:t xml:space="preserve">Les informations contenues dans le catalogue Sudoc sont désormais en grande partie accessibles sur le web (notamment via le moteur de recherche des thèses de doctorat françaises : </w:t>
            </w:r>
            <w:hyperlink r:id="rId9" w:history="1">
              <w:r w:rsidRPr="00CA7C9C">
                <w:rPr>
                  <w:rStyle w:val="Lienhypertexte"/>
                  <w:lang w:eastAsia="fr-FR"/>
                </w:rPr>
                <w:t>http://www.theses.fr</w:t>
              </w:r>
            </w:hyperlink>
            <w:r w:rsidRPr="00CA7C9C">
              <w:rPr>
                <w:rFonts w:ascii="Times New Roman" w:eastAsia="Times New Roman" w:hAnsi="Times New Roman" w:cs="Times New Roman"/>
                <w:sz w:val="24"/>
                <w:szCs w:val="24"/>
                <w:lang w:eastAsia="fr-FR"/>
              </w:rPr>
              <w:t xml:space="preserve">).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 </w:t>
            </w:r>
          </w:p>
          <w:p w:rsidR="00D27BF6" w:rsidRPr="00DE2C5F" w:rsidRDefault="00D27BF6" w:rsidP="00CA7C9C">
            <w:pPr>
              <w:spacing w:before="100" w:beforeAutospacing="1" w:after="100" w:afterAutospacing="1" w:line="240" w:lineRule="auto"/>
              <w:rPr>
                <w:rFonts w:ascii="Times New Roman" w:eastAsia="Times New Roman" w:hAnsi="Times New Roman" w:cs="Times New Roman"/>
                <w:sz w:val="24"/>
                <w:szCs w:val="24"/>
                <w:lang w:eastAsia="fr-FR"/>
              </w:rPr>
            </w:pPr>
          </w:p>
        </w:tc>
      </w:tr>
      <w:tr w:rsidR="00DE2C5F" w:rsidRPr="00DE2C5F" w:rsidTr="00DE2C5F">
        <w:trPr>
          <w:tblCellSpacing w:w="0" w:type="dxa"/>
          <w:jc w:val="center"/>
        </w:trPr>
        <w:tc>
          <w:tcPr>
            <w:tcW w:w="0" w:type="auto"/>
            <w:gridSpan w:val="2"/>
            <w:vAlign w:val="center"/>
            <w:hideMark/>
          </w:tcPr>
          <w:p w:rsidR="00DE2C5F" w:rsidRPr="00DE2C5F" w:rsidRDefault="00DE2C5F" w:rsidP="00DE2C5F">
            <w:pPr>
              <w:pStyle w:val="Titre3"/>
              <w:rPr>
                <w:rFonts w:eastAsia="Times New Roman"/>
                <w:lang w:eastAsia="fr-FR"/>
              </w:rPr>
            </w:pPr>
            <w:r w:rsidRPr="00DE2C5F">
              <w:rPr>
                <w:rFonts w:eastAsia="Times New Roman"/>
                <w:lang w:eastAsia="fr-FR"/>
              </w:rPr>
              <w:t>Droit d’accès et de rectification</w:t>
            </w:r>
          </w:p>
        </w:tc>
      </w:tr>
      <w:tr w:rsidR="00DE2C5F" w:rsidRPr="00DE2C5F" w:rsidTr="00DE2C5F">
        <w:trPr>
          <w:tblCellSpacing w:w="0" w:type="dxa"/>
          <w:jc w:val="center"/>
        </w:trPr>
        <w:tc>
          <w:tcPr>
            <w:tcW w:w="0" w:type="auto"/>
            <w:gridSpan w:val="2"/>
            <w:vAlign w:val="center"/>
            <w:hideMark/>
          </w:tcPr>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Le Sudoc contient des informations relatives aux personnes physiques qui constituent un fichier d'informations nominatives soumises à un traitement informatisé. </w:t>
            </w:r>
          </w:p>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 </w:t>
            </w:r>
          </w:p>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Le Sudoc a fait l’objet d’une déclaration à la CNIL en 2000. Chaque doctorant dispose donc d’un droit d’accès et de rectification prévu par la loi n° 78- 17 du 6 janvier 1978 relative à l’informatique, aux fichiers et aux libertés concernant ses données personnelles. </w:t>
            </w:r>
          </w:p>
          <w:p w:rsidR="00DE2C5F" w:rsidRPr="00DE2C5F" w:rsidRDefault="00DE2C5F" w:rsidP="00CA7C9C">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Ce droit d’accès et de rectification peut s’exercer auprès de l’Agence bibliographique de l’Enseignement supérieur : </w:t>
            </w:r>
          </w:p>
        </w:tc>
      </w:tr>
      <w:tr w:rsidR="00DE2C5F" w:rsidRPr="00DE2C5F" w:rsidTr="00DE2C5F">
        <w:trPr>
          <w:tblCellSpacing w:w="0" w:type="dxa"/>
          <w:jc w:val="center"/>
        </w:trPr>
        <w:tc>
          <w:tcPr>
            <w:tcW w:w="0" w:type="auto"/>
            <w:vAlign w:val="center"/>
            <w:hideMark/>
          </w:tcPr>
          <w:p w:rsidR="00DE2C5F" w:rsidRPr="00DE2C5F" w:rsidRDefault="00DE2C5F" w:rsidP="00DE2C5F">
            <w:pPr>
              <w:spacing w:after="0" w:line="240" w:lineRule="auto"/>
              <w:jc w:val="left"/>
              <w:rPr>
                <w:rFonts w:ascii="Times New Roman" w:eastAsia="Times New Roman" w:hAnsi="Times New Roman" w:cs="Times New Roman"/>
                <w:sz w:val="24"/>
                <w:szCs w:val="24"/>
                <w:lang w:eastAsia="fr-FR"/>
              </w:rPr>
            </w:pPr>
          </w:p>
        </w:tc>
        <w:tc>
          <w:tcPr>
            <w:tcW w:w="0" w:type="auto"/>
            <w:vAlign w:val="center"/>
            <w:hideMark/>
          </w:tcPr>
          <w:p w:rsidR="00DE2C5F" w:rsidRDefault="00DE2C5F" w:rsidP="00DE2C5F">
            <w:pPr>
              <w:pStyle w:val="Paragraphedeliste"/>
              <w:numPr>
                <w:ilvl w:val="0"/>
                <w:numId w:val="1"/>
              </w:numPr>
              <w:spacing w:after="0"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u w:val="single"/>
                <w:lang w:eastAsia="fr-FR"/>
              </w:rPr>
              <w:t>par courrier :</w:t>
            </w:r>
            <w:r w:rsidRPr="00DE2C5F">
              <w:rPr>
                <w:rFonts w:ascii="Times New Roman" w:eastAsia="Times New Roman" w:hAnsi="Times New Roman" w:cs="Times New Roman"/>
                <w:sz w:val="24"/>
                <w:szCs w:val="24"/>
                <w:lang w:eastAsia="fr-FR"/>
              </w:rPr>
              <w:br/>
              <w:t>Agence bibliographique de l’enseignement supérieur</w:t>
            </w:r>
            <w:r w:rsidRPr="00DE2C5F">
              <w:rPr>
                <w:rFonts w:ascii="Times New Roman" w:eastAsia="Times New Roman" w:hAnsi="Times New Roman" w:cs="Times New Roman"/>
                <w:sz w:val="24"/>
                <w:szCs w:val="24"/>
                <w:lang w:eastAsia="fr-FR"/>
              </w:rPr>
              <w:br/>
              <w:t>227 avenue du Professeur Jean-Louis Viala</w:t>
            </w:r>
            <w:r w:rsidRPr="00DE2C5F">
              <w:rPr>
                <w:rFonts w:ascii="Times New Roman" w:eastAsia="Times New Roman" w:hAnsi="Times New Roman" w:cs="Times New Roman"/>
                <w:sz w:val="24"/>
                <w:szCs w:val="24"/>
                <w:lang w:eastAsia="fr-FR"/>
              </w:rPr>
              <w:br/>
              <w:t>CS 84308</w:t>
            </w:r>
            <w:r w:rsidRPr="00DE2C5F">
              <w:rPr>
                <w:rFonts w:ascii="Times New Roman" w:eastAsia="Times New Roman" w:hAnsi="Times New Roman" w:cs="Times New Roman"/>
                <w:sz w:val="24"/>
                <w:szCs w:val="24"/>
                <w:lang w:eastAsia="fr-FR"/>
              </w:rPr>
              <w:br/>
              <w:t>34193 Montpellier cedex 5</w:t>
            </w:r>
          </w:p>
          <w:p w:rsidR="00DE2C5F" w:rsidRDefault="00DE2C5F" w:rsidP="00DE2C5F">
            <w:pPr>
              <w:pStyle w:val="Paragraphedeliste"/>
              <w:spacing w:after="0"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br/>
              <w:t>ou</w:t>
            </w:r>
          </w:p>
          <w:p w:rsidR="00DE2C5F" w:rsidRDefault="00DE2C5F" w:rsidP="00DE2C5F">
            <w:pPr>
              <w:pStyle w:val="Paragraphedeliste"/>
              <w:spacing w:after="0" w:line="240" w:lineRule="auto"/>
              <w:jc w:val="left"/>
              <w:rPr>
                <w:rFonts w:ascii="Times New Roman" w:eastAsia="Times New Roman" w:hAnsi="Times New Roman" w:cs="Times New Roman"/>
                <w:sz w:val="24"/>
                <w:szCs w:val="24"/>
                <w:lang w:eastAsia="fr-FR"/>
              </w:rPr>
            </w:pPr>
          </w:p>
          <w:p w:rsidR="00DE2C5F" w:rsidRDefault="00DE2C5F" w:rsidP="00DE2C5F">
            <w:pPr>
              <w:pStyle w:val="Paragraphedeliste"/>
              <w:numPr>
                <w:ilvl w:val="0"/>
                <w:numId w:val="1"/>
              </w:numPr>
              <w:spacing w:after="0"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u w:val="single"/>
                <w:lang w:eastAsia="fr-FR"/>
              </w:rPr>
              <w:lastRenderedPageBreak/>
              <w:t xml:space="preserve">par le guichet d’assistance de l’ABES : </w:t>
            </w:r>
            <w:hyperlink r:id="rId10" w:history="1">
              <w:r w:rsidRPr="00DE2C5F">
                <w:rPr>
                  <w:rStyle w:val="Lienhypertexte"/>
                  <w:rFonts w:ascii="Times New Roman" w:eastAsia="Times New Roman" w:hAnsi="Times New Roman" w:cs="Times New Roman"/>
                  <w:sz w:val="24"/>
                  <w:szCs w:val="24"/>
                  <w:lang w:eastAsia="fr-FR"/>
                </w:rPr>
                <w:t>https://stp.abes.fr/node/3?origine=thesesFr</w:t>
              </w:r>
            </w:hyperlink>
            <w:r w:rsidRPr="00DE2C5F">
              <w:rPr>
                <w:rFonts w:ascii="Times New Roman" w:eastAsia="Times New Roman" w:hAnsi="Times New Roman" w:cs="Times New Roman"/>
                <w:sz w:val="24"/>
                <w:szCs w:val="24"/>
                <w:lang w:eastAsia="fr-FR"/>
              </w:rPr>
              <w:t xml:space="preserve">, domaine « demande de rectification des données personnelles ». </w:t>
            </w:r>
          </w:p>
          <w:p w:rsidR="00DE2C5F" w:rsidRDefault="00DE2C5F" w:rsidP="00DE2C5F">
            <w:pPr>
              <w:pStyle w:val="Paragraphedeliste"/>
              <w:spacing w:after="0" w:line="240" w:lineRule="auto"/>
              <w:jc w:val="left"/>
              <w:rPr>
                <w:rFonts w:ascii="Times New Roman" w:eastAsia="Times New Roman" w:hAnsi="Times New Roman" w:cs="Times New Roman"/>
                <w:sz w:val="24"/>
                <w:szCs w:val="24"/>
                <w:u w:val="single"/>
                <w:lang w:eastAsia="fr-FR"/>
              </w:rPr>
            </w:pPr>
          </w:p>
          <w:p w:rsidR="00DE2C5F" w:rsidRPr="00DE2C5F" w:rsidRDefault="00DE2C5F" w:rsidP="00DE2C5F">
            <w:pPr>
              <w:pStyle w:val="Paragraphedeliste"/>
              <w:spacing w:after="0" w:line="240" w:lineRule="auto"/>
              <w:jc w:val="left"/>
              <w:rPr>
                <w:rFonts w:ascii="Times New Roman" w:eastAsia="Times New Roman" w:hAnsi="Times New Roman" w:cs="Times New Roman"/>
                <w:sz w:val="24"/>
                <w:szCs w:val="24"/>
                <w:lang w:eastAsia="fr-FR"/>
              </w:rPr>
            </w:pPr>
          </w:p>
        </w:tc>
      </w:tr>
      <w:tr w:rsidR="00DE2C5F" w:rsidRPr="00DE2C5F" w:rsidTr="00DE2C5F">
        <w:trPr>
          <w:tblCellSpacing w:w="0" w:type="dxa"/>
          <w:jc w:val="center"/>
        </w:trPr>
        <w:tc>
          <w:tcPr>
            <w:tcW w:w="0" w:type="auto"/>
            <w:gridSpan w:val="2"/>
            <w:vAlign w:val="center"/>
            <w:hideMark/>
          </w:tcPr>
          <w:p w:rsidR="00DE2C5F" w:rsidRPr="00DE2C5F" w:rsidRDefault="00DE2C5F" w:rsidP="00DB65BD">
            <w:pPr>
              <w:pStyle w:val="Titre3"/>
              <w:rPr>
                <w:rFonts w:eastAsia="Times New Roman"/>
                <w:lang w:eastAsia="fr-FR"/>
              </w:rPr>
            </w:pPr>
            <w:r w:rsidRPr="00DE2C5F">
              <w:rPr>
                <w:rFonts w:eastAsia="Times New Roman"/>
                <w:lang w:eastAsia="fr-FR"/>
              </w:rPr>
              <w:lastRenderedPageBreak/>
              <w:t>Dépôt et diffusion de la thèse</w:t>
            </w:r>
          </w:p>
        </w:tc>
      </w:tr>
      <w:tr w:rsidR="00DE2C5F" w:rsidRPr="00DE2C5F" w:rsidTr="00DE2C5F">
        <w:trPr>
          <w:tblCellSpacing w:w="0" w:type="dxa"/>
          <w:jc w:val="center"/>
        </w:trPr>
        <w:tc>
          <w:tcPr>
            <w:tcW w:w="0" w:type="auto"/>
            <w:gridSpan w:val="2"/>
            <w:vAlign w:val="center"/>
            <w:hideMark/>
          </w:tcPr>
          <w:p w:rsidR="00DE2C5F" w:rsidRPr="00DE2C5F"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Le dépôt de la thèse est une obligation réglementaire tandis que la diffusion du texte intégral de la thèse n’est pas systématique.</w:t>
            </w:r>
          </w:p>
          <w:p w:rsidR="00DB65BD" w:rsidRDefault="00DE2C5F" w:rsidP="00DE2C5F">
            <w:pPr>
              <w:spacing w:before="100" w:beforeAutospacing="1" w:after="100" w:afterAutospacing="1" w:line="240" w:lineRule="auto"/>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 xml:space="preserve">Les modalités de dépôt, de signalement, de reproduction, de diffusion et de conservation des thèses ou des travaux présentés en soutenance en vue du doctorat sont régies par l’arrêté du </w:t>
            </w:r>
            <w:r w:rsidR="00CA7C9C">
              <w:rPr>
                <w:rFonts w:ascii="Times New Roman" w:eastAsia="Times New Roman" w:hAnsi="Times New Roman" w:cs="Times New Roman"/>
                <w:sz w:val="24"/>
                <w:szCs w:val="24"/>
                <w:lang w:eastAsia="fr-FR"/>
              </w:rPr>
              <w:t>25 mai 2016</w:t>
            </w:r>
            <w:r w:rsidRPr="00DE2C5F">
              <w:rPr>
                <w:rFonts w:ascii="Times New Roman" w:eastAsia="Times New Roman" w:hAnsi="Times New Roman" w:cs="Times New Roman"/>
                <w:sz w:val="24"/>
                <w:szCs w:val="24"/>
                <w:lang w:eastAsia="fr-FR"/>
              </w:rPr>
              <w:t xml:space="preserve">. </w:t>
            </w:r>
          </w:p>
          <w:p w:rsidR="00DB65BD" w:rsidRPr="00DE2C5F" w:rsidRDefault="00DE2C5F" w:rsidP="00DB65BD">
            <w:pPr>
              <w:spacing w:before="100" w:beforeAutospacing="1" w:after="100" w:afterAutospacing="1" w:line="240" w:lineRule="auto"/>
              <w:jc w:val="left"/>
              <w:rPr>
                <w:rFonts w:ascii="Times New Roman" w:eastAsia="Times New Roman" w:hAnsi="Times New Roman" w:cs="Times New Roman"/>
                <w:sz w:val="24"/>
                <w:szCs w:val="24"/>
                <w:lang w:eastAsia="fr-FR"/>
              </w:rPr>
            </w:pPr>
            <w:r w:rsidRPr="00DE2C5F">
              <w:rPr>
                <w:rFonts w:ascii="Times New Roman" w:eastAsia="Times New Roman" w:hAnsi="Times New Roman" w:cs="Times New Roman"/>
                <w:sz w:val="24"/>
                <w:szCs w:val="24"/>
                <w:lang w:eastAsia="fr-FR"/>
              </w:rPr>
              <w:t>Voir</w:t>
            </w:r>
            <w:r w:rsidR="00DB65BD">
              <w:rPr>
                <w:rFonts w:ascii="Times New Roman" w:eastAsia="Times New Roman" w:hAnsi="Times New Roman" w:cs="Times New Roman"/>
                <w:sz w:val="24"/>
                <w:szCs w:val="24"/>
                <w:lang w:eastAsia="fr-FR"/>
              </w:rPr>
              <w:t xml:space="preserve"> : </w:t>
            </w:r>
            <w:hyperlink r:id="rId11" w:history="1">
              <w:r w:rsidR="00CA7C9C" w:rsidRPr="000A77F8">
                <w:rPr>
                  <w:rStyle w:val="Lienhypertexte"/>
                  <w:rFonts w:ascii="Times New Roman" w:eastAsia="Times New Roman" w:hAnsi="Times New Roman" w:cs="Times New Roman"/>
                  <w:sz w:val="24"/>
                  <w:szCs w:val="24"/>
                  <w:lang w:eastAsia="fr-FR"/>
                </w:rPr>
                <w:t>https://www.legifrance.gouv.fr/affichTexte.do?cidTexte=JORFTEXT000032587086</w:t>
              </w:r>
            </w:hyperlink>
          </w:p>
          <w:p w:rsidR="00DE2C5F" w:rsidRPr="000A77F8" w:rsidRDefault="00DE2C5F" w:rsidP="00DB65BD">
            <w:pPr>
              <w:spacing w:before="100" w:beforeAutospacing="1" w:after="100" w:afterAutospacing="1" w:line="240" w:lineRule="auto"/>
              <w:jc w:val="left"/>
              <w:rPr>
                <w:rFonts w:ascii="Times New Roman" w:eastAsia="Times New Roman" w:hAnsi="Times New Roman" w:cs="Times New Roman"/>
                <w:color w:val="FF0000"/>
                <w:sz w:val="24"/>
                <w:szCs w:val="24"/>
                <w:lang w:eastAsia="fr-FR"/>
              </w:rPr>
            </w:pPr>
            <w:r w:rsidRPr="00DE2C5F">
              <w:rPr>
                <w:rFonts w:ascii="Times New Roman" w:eastAsia="Times New Roman" w:hAnsi="Times New Roman" w:cs="Times New Roman"/>
                <w:sz w:val="24"/>
                <w:szCs w:val="24"/>
                <w:lang w:eastAsia="fr-FR"/>
              </w:rPr>
              <w:t>En tant qu’œuvre de l’esprit, la thèse est également régie par le droit d’auteur. Voir le code de la propriété intellectuelle :</w:t>
            </w:r>
            <w:r w:rsidR="00DB65BD">
              <w:rPr>
                <w:rFonts w:ascii="Times New Roman" w:eastAsia="Times New Roman" w:hAnsi="Times New Roman" w:cs="Times New Roman"/>
                <w:sz w:val="24"/>
                <w:szCs w:val="24"/>
                <w:lang w:eastAsia="fr-FR"/>
              </w:rPr>
              <w:t xml:space="preserve"> </w:t>
            </w:r>
            <w:hyperlink r:id="rId12" w:history="1">
              <w:r w:rsidRPr="000A77F8">
                <w:rPr>
                  <w:rStyle w:val="Lienhypertexte"/>
                  <w:rFonts w:ascii="Times New Roman" w:eastAsia="Times New Roman" w:hAnsi="Times New Roman" w:cs="Times New Roman"/>
                  <w:sz w:val="24"/>
                  <w:szCs w:val="24"/>
                  <w:lang w:eastAsia="fr-FR"/>
                </w:rPr>
                <w:t>http://www.legifrance.gouv.fr/affichCode.do?cidTexte=LEGITEXT000006069414</w:t>
              </w:r>
            </w:hyperlink>
          </w:p>
          <w:p w:rsidR="00DE2C5F" w:rsidRPr="00DE2C5F" w:rsidRDefault="000A77F8" w:rsidP="000A77F8">
            <w:pPr>
              <w:spacing w:before="100" w:beforeAutospacing="1" w:after="100" w:afterAutospacing="1" w:line="240" w:lineRule="auto"/>
              <w:rPr>
                <w:rFonts w:ascii="Times New Roman" w:eastAsia="Times New Roman" w:hAnsi="Times New Roman" w:cs="Times New Roman"/>
                <w:sz w:val="24"/>
                <w:szCs w:val="24"/>
                <w:lang w:eastAsia="fr-FR"/>
              </w:rPr>
            </w:pPr>
            <w:r w:rsidRPr="00F17DEB">
              <w:rPr>
                <w:rFonts w:ascii="Times New Roman" w:eastAsia="Times New Roman" w:hAnsi="Times New Roman" w:cs="Times New Roman"/>
                <w:sz w:val="24"/>
                <w:szCs w:val="24"/>
                <w:lang w:eastAsia="fr-FR"/>
              </w:rPr>
              <w:t>L</w:t>
            </w:r>
            <w:r w:rsidR="00DE2C5F" w:rsidRPr="00F17DEB">
              <w:rPr>
                <w:rFonts w:ascii="Times New Roman" w:eastAsia="Times New Roman" w:hAnsi="Times New Roman" w:cs="Times New Roman"/>
                <w:sz w:val="24"/>
                <w:szCs w:val="24"/>
                <w:lang w:eastAsia="fr-FR"/>
              </w:rPr>
              <w:t>es autorisations de diffusion sont ren</w:t>
            </w:r>
            <w:r w:rsidR="00DB65BD" w:rsidRPr="00F17DEB">
              <w:rPr>
                <w:rFonts w:ascii="Times New Roman" w:eastAsia="Times New Roman" w:hAnsi="Times New Roman" w:cs="Times New Roman"/>
                <w:sz w:val="24"/>
                <w:szCs w:val="24"/>
                <w:lang w:eastAsia="fr-FR"/>
              </w:rPr>
              <w:t>seignées par le doctorant dans l</w:t>
            </w:r>
            <w:r w:rsidR="00DE2C5F" w:rsidRPr="00F17DEB">
              <w:rPr>
                <w:rFonts w:ascii="Times New Roman" w:eastAsia="Times New Roman" w:hAnsi="Times New Roman" w:cs="Times New Roman"/>
                <w:sz w:val="24"/>
                <w:szCs w:val="24"/>
                <w:lang w:eastAsia="fr-FR"/>
              </w:rPr>
              <w:t xml:space="preserve">e </w:t>
            </w:r>
            <w:r w:rsidRPr="00F17DEB">
              <w:rPr>
                <w:rFonts w:ascii="Times New Roman" w:eastAsia="Times New Roman" w:hAnsi="Times New Roman" w:cs="Times New Roman"/>
                <w:sz w:val="24"/>
                <w:szCs w:val="24"/>
                <w:lang w:eastAsia="fr-FR"/>
              </w:rPr>
              <w:t xml:space="preserve">contrat de diffusion conclu entre l’établissement et lui-même lors de la procédure de dépôt, </w:t>
            </w:r>
            <w:r w:rsidR="00DE2C5F" w:rsidRPr="00F17DEB">
              <w:rPr>
                <w:rFonts w:ascii="Times New Roman" w:eastAsia="Times New Roman" w:hAnsi="Times New Roman" w:cs="Times New Roman"/>
                <w:sz w:val="24"/>
                <w:szCs w:val="24"/>
                <w:lang w:eastAsia="fr-FR"/>
              </w:rPr>
              <w:t xml:space="preserve">afin de préciser les modalités d’exploitation et de diffusion du texte intégral de la thèse. Si le doctorant peut publier sa thèse chez un éditeur commercial, celui-ci ne pourra proposer de contrat d’exclusivité dans la mesure où il existe déjà un contrat de diffusion avec l’établissement de soutenance. </w:t>
            </w:r>
          </w:p>
        </w:tc>
      </w:tr>
    </w:tbl>
    <w:p w:rsidR="00D27BF6" w:rsidRDefault="00D27BF6" w:rsidP="00DE2C5F">
      <w:pPr>
        <w:pStyle w:val="Titre1"/>
      </w:pPr>
    </w:p>
    <w:p w:rsidR="0067295B" w:rsidRPr="00D27BF6" w:rsidRDefault="000D3F2E" w:rsidP="00D27BF6">
      <w:pPr>
        <w:rPr>
          <w:rFonts w:asciiTheme="majorHAnsi" w:eastAsiaTheme="majorEastAsia" w:hAnsiTheme="majorHAnsi" w:cstheme="majorBidi"/>
          <w:color w:val="000000" w:themeColor="text1"/>
          <w:sz w:val="32"/>
          <w:szCs w:val="32"/>
        </w:rPr>
      </w:pPr>
    </w:p>
    <w:sectPr w:rsidR="0067295B" w:rsidRPr="00D27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2E" w:rsidRDefault="000D3F2E" w:rsidP="00DE2C5F">
      <w:pPr>
        <w:spacing w:after="0" w:line="240" w:lineRule="auto"/>
      </w:pPr>
      <w:r>
        <w:separator/>
      </w:r>
    </w:p>
  </w:endnote>
  <w:endnote w:type="continuationSeparator" w:id="0">
    <w:p w:rsidR="000D3F2E" w:rsidRDefault="000D3F2E" w:rsidP="00DE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2E" w:rsidRDefault="000D3F2E" w:rsidP="00DE2C5F">
      <w:pPr>
        <w:spacing w:after="0" w:line="240" w:lineRule="auto"/>
      </w:pPr>
      <w:r>
        <w:separator/>
      </w:r>
    </w:p>
  </w:footnote>
  <w:footnote w:type="continuationSeparator" w:id="0">
    <w:p w:rsidR="000D3F2E" w:rsidRDefault="000D3F2E" w:rsidP="00DE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809"/>
    <w:multiLevelType w:val="hybridMultilevel"/>
    <w:tmpl w:val="C34E41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846D1"/>
    <w:multiLevelType w:val="hybridMultilevel"/>
    <w:tmpl w:val="1138F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1404B2"/>
    <w:multiLevelType w:val="multilevel"/>
    <w:tmpl w:val="AF5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0B"/>
    <w:rsid w:val="00055F37"/>
    <w:rsid w:val="000737C9"/>
    <w:rsid w:val="000A77F8"/>
    <w:rsid w:val="000D3F2E"/>
    <w:rsid w:val="00367C55"/>
    <w:rsid w:val="00382DB5"/>
    <w:rsid w:val="0068418E"/>
    <w:rsid w:val="00B330C2"/>
    <w:rsid w:val="00B8120B"/>
    <w:rsid w:val="00CA7C9C"/>
    <w:rsid w:val="00D27BF6"/>
    <w:rsid w:val="00DB65BD"/>
    <w:rsid w:val="00DE2C5F"/>
    <w:rsid w:val="00F17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A87A6-77CC-424C-9D67-2C5CABE4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5F"/>
    <w:pPr>
      <w:jc w:val="both"/>
    </w:pPr>
    <w:rPr>
      <w:rFonts w:ascii="Verdana" w:hAnsi="Verdana"/>
      <w:sz w:val="20"/>
    </w:rPr>
  </w:style>
  <w:style w:type="paragraph" w:styleId="Titre1">
    <w:name w:val="heading 1"/>
    <w:basedOn w:val="Normal"/>
    <w:next w:val="Normal"/>
    <w:link w:val="Titre1Car"/>
    <w:uiPriority w:val="9"/>
    <w:qFormat/>
    <w:rsid w:val="00DE2C5F"/>
    <w:pPr>
      <w:keepNext/>
      <w:keepLines/>
      <w:spacing w:before="240" w:after="0"/>
      <w:jc w:val="center"/>
      <w:outlineLvl w:val="0"/>
    </w:pPr>
    <w:rPr>
      <w:rFonts w:asciiTheme="majorHAnsi" w:eastAsiaTheme="majorEastAsia" w:hAnsiTheme="majorHAnsi" w:cstheme="majorBidi"/>
      <w:b/>
      <w:color w:val="000000" w:themeColor="text1"/>
      <w:sz w:val="32"/>
      <w:szCs w:val="32"/>
    </w:rPr>
  </w:style>
  <w:style w:type="paragraph" w:styleId="Titre2">
    <w:name w:val="heading 2"/>
    <w:basedOn w:val="Normal"/>
    <w:next w:val="Normal"/>
    <w:link w:val="Titre2Car"/>
    <w:uiPriority w:val="9"/>
    <w:unhideWhenUsed/>
    <w:qFormat/>
    <w:rsid w:val="00DE2C5F"/>
    <w:pPr>
      <w:keepNext/>
      <w:keepLines/>
      <w:spacing w:before="40" w:after="0"/>
      <w:jc w:val="center"/>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qFormat/>
    <w:rsid w:val="00DE2C5F"/>
    <w:pPr>
      <w:keepNext/>
      <w:keepLines/>
      <w:spacing w:before="40" w:after="0"/>
      <w:outlineLvl w:val="2"/>
    </w:pPr>
    <w:rPr>
      <w:rFonts w:asciiTheme="majorHAnsi" w:eastAsiaTheme="majorEastAsia" w:hAnsiTheme="majorHAnsi"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2C5F"/>
    <w:rPr>
      <w:rFonts w:asciiTheme="majorHAnsi" w:eastAsiaTheme="majorEastAsia" w:hAnsiTheme="majorHAnsi" w:cstheme="majorBidi"/>
      <w:b/>
      <w:color w:val="000000" w:themeColor="text1"/>
      <w:sz w:val="32"/>
      <w:szCs w:val="32"/>
    </w:rPr>
  </w:style>
  <w:style w:type="paragraph" w:styleId="Titre">
    <w:name w:val="Title"/>
    <w:basedOn w:val="Normal"/>
    <w:next w:val="Normal"/>
    <w:link w:val="TitreCar"/>
    <w:uiPriority w:val="10"/>
    <w:qFormat/>
    <w:rsid w:val="00DE2C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E2C5F"/>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DE2C5F"/>
    <w:pPr>
      <w:tabs>
        <w:tab w:val="center" w:pos="4536"/>
        <w:tab w:val="right" w:pos="9072"/>
      </w:tabs>
      <w:spacing w:after="0" w:line="240" w:lineRule="auto"/>
    </w:pPr>
  </w:style>
  <w:style w:type="character" w:customStyle="1" w:styleId="En-tteCar">
    <w:name w:val="En-tête Car"/>
    <w:basedOn w:val="Policepardfaut"/>
    <w:link w:val="En-tte"/>
    <w:uiPriority w:val="99"/>
    <w:rsid w:val="00DE2C5F"/>
  </w:style>
  <w:style w:type="paragraph" w:styleId="Pieddepage">
    <w:name w:val="footer"/>
    <w:basedOn w:val="Normal"/>
    <w:link w:val="PieddepageCar"/>
    <w:uiPriority w:val="99"/>
    <w:unhideWhenUsed/>
    <w:rsid w:val="00DE2C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C5F"/>
  </w:style>
  <w:style w:type="paragraph" w:styleId="NormalWeb">
    <w:name w:val="Normal (Web)"/>
    <w:basedOn w:val="Normal"/>
    <w:uiPriority w:val="99"/>
    <w:semiHidden/>
    <w:unhideWhenUsed/>
    <w:rsid w:val="00DE2C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E2C5F"/>
    <w:rPr>
      <w:rFonts w:asciiTheme="majorHAnsi" w:eastAsiaTheme="majorEastAsia" w:hAnsiTheme="majorHAnsi" w:cstheme="majorBidi"/>
      <w:b/>
      <w:color w:val="000000" w:themeColor="text1"/>
      <w:sz w:val="26"/>
      <w:szCs w:val="26"/>
    </w:rPr>
  </w:style>
  <w:style w:type="character" w:customStyle="1" w:styleId="Titre3Car">
    <w:name w:val="Titre 3 Car"/>
    <w:basedOn w:val="Policepardfaut"/>
    <w:link w:val="Titre3"/>
    <w:uiPriority w:val="9"/>
    <w:rsid w:val="00DE2C5F"/>
    <w:rPr>
      <w:rFonts w:asciiTheme="majorHAnsi" w:eastAsiaTheme="majorEastAsia" w:hAnsiTheme="majorHAnsi" w:cstheme="majorBidi"/>
      <w:b/>
      <w:sz w:val="24"/>
      <w:szCs w:val="24"/>
    </w:rPr>
  </w:style>
  <w:style w:type="character" w:styleId="Lienhypertexte">
    <w:name w:val="Hyperlink"/>
    <w:basedOn w:val="Policepardfaut"/>
    <w:uiPriority w:val="99"/>
    <w:unhideWhenUsed/>
    <w:rsid w:val="00DE2C5F"/>
    <w:rPr>
      <w:color w:val="0563C1" w:themeColor="hyperlink"/>
      <w:u w:val="single"/>
    </w:rPr>
  </w:style>
  <w:style w:type="paragraph" w:styleId="Paragraphedeliste">
    <w:name w:val="List Paragraph"/>
    <w:basedOn w:val="Normal"/>
    <w:uiPriority w:val="34"/>
    <w:qFormat/>
    <w:rsid w:val="00DE2C5F"/>
    <w:pPr>
      <w:ind w:left="720"/>
      <w:contextualSpacing/>
    </w:pPr>
  </w:style>
  <w:style w:type="character" w:styleId="Lienhypertextesuivivisit">
    <w:name w:val="FollowedHyperlink"/>
    <w:basedOn w:val="Policepardfaut"/>
    <w:uiPriority w:val="99"/>
    <w:semiHidden/>
    <w:unhideWhenUsed/>
    <w:rsid w:val="00CA7C9C"/>
    <w:rPr>
      <w:color w:val="954F72" w:themeColor="followedHyperlink"/>
      <w:u w:val="single"/>
    </w:rPr>
  </w:style>
  <w:style w:type="character" w:styleId="lev">
    <w:name w:val="Strong"/>
    <w:basedOn w:val="Policepardfaut"/>
    <w:uiPriority w:val="22"/>
    <w:qFormat/>
    <w:rsid w:val="00055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3424">
      <w:bodyDiv w:val="1"/>
      <w:marLeft w:val="0"/>
      <w:marRight w:val="0"/>
      <w:marTop w:val="0"/>
      <w:marBottom w:val="0"/>
      <w:divBdr>
        <w:top w:val="none" w:sz="0" w:space="0" w:color="auto"/>
        <w:left w:val="none" w:sz="0" w:space="0" w:color="auto"/>
        <w:bottom w:val="none" w:sz="0" w:space="0" w:color="auto"/>
        <w:right w:val="none" w:sz="0" w:space="0" w:color="auto"/>
      </w:divBdr>
    </w:div>
    <w:div w:id="1538934668">
      <w:bodyDiv w:val="1"/>
      <w:marLeft w:val="0"/>
      <w:marRight w:val="0"/>
      <w:marTop w:val="0"/>
      <w:marBottom w:val="0"/>
      <w:divBdr>
        <w:top w:val="none" w:sz="0" w:space="0" w:color="auto"/>
        <w:left w:val="none" w:sz="0" w:space="0" w:color="auto"/>
        <w:bottom w:val="none" w:sz="0" w:space="0" w:color="auto"/>
        <w:right w:val="none" w:sz="0" w:space="0" w:color="auto"/>
      </w:divBdr>
      <w:divsChild>
        <w:div w:id="204644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oc.ab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Code.do?cidTexte=LEGITEXT000006069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2587086" TargetMode="External"/><Relationship Id="rId5" Type="http://schemas.openxmlformats.org/officeDocument/2006/relationships/webSettings" Target="webSettings.xml"/><Relationship Id="rId10" Type="http://schemas.openxmlformats.org/officeDocument/2006/relationships/hyperlink" Target="https://stp.abes.fr/node/3?origine=thesesFr" TargetMode="External"/><Relationship Id="rId4" Type="http://schemas.openxmlformats.org/officeDocument/2006/relationships/settings" Target="settings.xml"/><Relationship Id="rId9" Type="http://schemas.openxmlformats.org/officeDocument/2006/relationships/hyperlink" Target="http://www.thes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0C6D-F892-4190-993E-89850451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E.N.T.P.E.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MUDRY Muriel</dc:creator>
  <cp:keywords/>
  <dc:description/>
  <cp:lastModifiedBy>PIGNARD francette</cp:lastModifiedBy>
  <cp:revision>2</cp:revision>
  <dcterms:created xsi:type="dcterms:W3CDTF">2018-01-08T17:18:00Z</dcterms:created>
  <dcterms:modified xsi:type="dcterms:W3CDTF">2018-01-08T17:18:00Z</dcterms:modified>
</cp:coreProperties>
</file>