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02151EAA" w14:textId="77777777" w:rsidR="00E72946" w:rsidRDefault="00E72946" w:rsidP="00E72946">
      <w:pPr>
        <w:pStyle w:val="Textbody"/>
        <w:keepNext/>
        <w:widowControl w:val="0"/>
        <w:tabs>
          <w:tab w:val="left" w:pos="708"/>
        </w:tabs>
        <w:spacing w:after="113" w:line="100" w:lineRule="atLeast"/>
        <w:jc w:val="center"/>
      </w:pPr>
    </w:p>
    <w:p w14:paraId="7F46091D" w14:textId="77777777" w:rsidR="00E72946" w:rsidRDefault="00E72946" w:rsidP="00E72946">
      <w:pPr>
        <w:pStyle w:val="Textbody"/>
        <w:jc w:val="center"/>
      </w:pPr>
    </w:p>
    <w:p w14:paraId="3CD8A7EE" w14:textId="77777777" w:rsidR="00E72946" w:rsidRDefault="00E72946" w:rsidP="00E72946">
      <w:pPr>
        <w:pStyle w:val="Textbody"/>
        <w:jc w:val="center"/>
        <w:rPr>
          <w:b/>
          <w:bCs/>
          <w:sz w:val="28"/>
          <w:szCs w:val="28"/>
        </w:rPr>
      </w:pPr>
    </w:p>
    <w:p w14:paraId="5EAF32BF" w14:textId="77777777" w:rsidR="00E72946" w:rsidRDefault="00E72946" w:rsidP="00E72946">
      <w:pPr>
        <w:pStyle w:val="Textbody"/>
        <w:jc w:val="center"/>
        <w:rPr>
          <w:b/>
          <w:bCs/>
          <w:sz w:val="28"/>
          <w:szCs w:val="28"/>
        </w:rPr>
      </w:pPr>
      <w:r>
        <w:rPr>
          <w:b/>
          <w:bCs/>
          <w:sz w:val="28"/>
          <w:szCs w:val="28"/>
        </w:rPr>
        <w:t>Fiche de poste-recrutement 2024</w:t>
      </w:r>
    </w:p>
    <w:p w14:paraId="023AA8B3" w14:textId="77777777" w:rsidR="00E72946" w:rsidRDefault="00E72946" w:rsidP="00E72946">
      <w:pPr>
        <w:pStyle w:val="Textbody"/>
        <w:jc w:val="center"/>
      </w:pPr>
    </w:p>
    <w:p w14:paraId="1F66904E" w14:textId="77777777" w:rsidR="00E72946" w:rsidRDefault="00E72946" w:rsidP="00E72946">
      <w:pPr>
        <w:pStyle w:val="Textbody"/>
        <w:jc w:val="center"/>
        <w:rPr>
          <w:b/>
          <w:bCs/>
          <w:sz w:val="26"/>
          <w:szCs w:val="26"/>
        </w:rPr>
      </w:pPr>
      <w:proofErr w:type="spellStart"/>
      <w:r>
        <w:rPr>
          <w:b/>
          <w:bCs/>
          <w:sz w:val="26"/>
          <w:szCs w:val="26"/>
        </w:rPr>
        <w:t>Maître.sse</w:t>
      </w:r>
      <w:proofErr w:type="spellEnd"/>
      <w:r>
        <w:rPr>
          <w:b/>
          <w:bCs/>
          <w:sz w:val="26"/>
          <w:szCs w:val="26"/>
        </w:rPr>
        <w:t xml:space="preserve"> de conférence</w:t>
      </w:r>
    </w:p>
    <w:p w14:paraId="3CBAB96F" w14:textId="77777777" w:rsidR="00E72946" w:rsidRDefault="00E72946" w:rsidP="00E72946">
      <w:pPr>
        <w:pStyle w:val="Textbody"/>
        <w:jc w:val="center"/>
        <w:rPr>
          <w:b/>
          <w:bCs/>
          <w:sz w:val="26"/>
          <w:szCs w:val="26"/>
        </w:rPr>
      </w:pPr>
      <w:proofErr w:type="spellStart"/>
      <w:r>
        <w:rPr>
          <w:b/>
          <w:bCs/>
          <w:sz w:val="26"/>
          <w:szCs w:val="26"/>
        </w:rPr>
        <w:t>MdC</w:t>
      </w:r>
      <w:proofErr w:type="spellEnd"/>
    </w:p>
    <w:p w14:paraId="6268B189" w14:textId="77777777" w:rsidR="00E72946" w:rsidRDefault="00E72946" w:rsidP="00E72946">
      <w:pPr>
        <w:pStyle w:val="Textbody"/>
        <w:jc w:val="center"/>
        <w:rPr>
          <w:b/>
          <w:bCs/>
          <w:sz w:val="28"/>
          <w:szCs w:val="28"/>
        </w:rPr>
      </w:pPr>
      <w:r>
        <w:rPr>
          <w:b/>
          <w:bCs/>
          <w:sz w:val="28"/>
          <w:szCs w:val="28"/>
        </w:rPr>
        <w:t>Ecole nationale des travaux publics de l’Etat</w:t>
      </w:r>
    </w:p>
    <w:p w14:paraId="656FC948" w14:textId="77777777" w:rsidR="00E72946" w:rsidRDefault="00E72946" w:rsidP="00E72946">
      <w:pPr>
        <w:pStyle w:val="Textbody"/>
        <w:jc w:val="center"/>
        <w:rPr>
          <w:b/>
          <w:bCs/>
          <w:sz w:val="28"/>
          <w:szCs w:val="28"/>
        </w:rPr>
      </w:pPr>
      <w:r>
        <w:rPr>
          <w:b/>
          <w:bCs/>
          <w:sz w:val="28"/>
          <w:szCs w:val="28"/>
        </w:rPr>
        <w:t>(ENTPE)</w:t>
      </w:r>
    </w:p>
    <w:p w14:paraId="7A4B41AE" w14:textId="3B844AB3" w:rsidR="002065C7" w:rsidRDefault="006B0E65">
      <w:pPr>
        <w:pStyle w:val="Textbody"/>
        <w:jc w:val="center"/>
      </w:pPr>
      <w:r>
        <w:t>********************************</w:t>
      </w:r>
    </w:p>
    <w:p w14:paraId="614CB1C5" w14:textId="77777777" w:rsidR="004437BE" w:rsidRDefault="004437BE">
      <w:pPr>
        <w:pStyle w:val="Textbody"/>
        <w:jc w:val="center"/>
      </w:pPr>
    </w:p>
    <w:p w14:paraId="3423B79B" w14:textId="747F8A24" w:rsidR="002065C7" w:rsidRPr="000A46EC" w:rsidRDefault="006B0E65">
      <w:pPr>
        <w:pStyle w:val="Textbody"/>
        <w:tabs>
          <w:tab w:val="left" w:pos="3260"/>
          <w:tab w:val="left" w:pos="5812"/>
          <w:tab w:val="left" w:pos="8364"/>
          <w:tab w:val="left" w:pos="10208"/>
        </w:tabs>
        <w:ind w:left="2552" w:hanging="2552"/>
        <w:rPr>
          <w:sz w:val="20"/>
          <w:szCs w:val="20"/>
        </w:rPr>
      </w:pPr>
      <w:r w:rsidRPr="002613C7">
        <w:rPr>
          <w:b/>
          <w:bCs/>
          <w:sz w:val="20"/>
          <w:szCs w:val="20"/>
        </w:rPr>
        <w:t xml:space="preserve">Intitulé du poste : </w:t>
      </w:r>
      <w:r w:rsidRPr="002613C7">
        <w:rPr>
          <w:b/>
          <w:bCs/>
          <w:sz w:val="20"/>
          <w:szCs w:val="20"/>
        </w:rPr>
        <w:tab/>
      </w:r>
      <w:r w:rsidR="00B82C91" w:rsidRPr="002613C7">
        <w:rPr>
          <w:sz w:val="20"/>
          <w:szCs w:val="20"/>
        </w:rPr>
        <w:t xml:space="preserve">Maître / maîtresse de conférences </w:t>
      </w:r>
      <w:r w:rsidR="00F06C95" w:rsidRPr="002613C7">
        <w:rPr>
          <w:sz w:val="20"/>
          <w:szCs w:val="20"/>
        </w:rPr>
        <w:t xml:space="preserve">« </w:t>
      </w:r>
      <w:r w:rsidR="00BE74A1" w:rsidRPr="002613C7">
        <w:rPr>
          <w:sz w:val="20"/>
          <w:szCs w:val="20"/>
        </w:rPr>
        <w:t xml:space="preserve">Action publique, institutions et citoyenneté » </w:t>
      </w:r>
    </w:p>
    <w:p w14:paraId="2A98E77A" w14:textId="442B53C8" w:rsidR="002065C7" w:rsidRPr="000A46EC" w:rsidRDefault="006B0E65">
      <w:pPr>
        <w:pStyle w:val="Textbody"/>
        <w:tabs>
          <w:tab w:val="left" w:pos="3260"/>
          <w:tab w:val="left" w:pos="5812"/>
          <w:tab w:val="left" w:pos="8364"/>
          <w:tab w:val="left" w:pos="10208"/>
        </w:tabs>
        <w:ind w:left="2552" w:hanging="2552"/>
        <w:rPr>
          <w:bCs/>
          <w:sz w:val="20"/>
          <w:szCs w:val="20"/>
        </w:rPr>
      </w:pPr>
      <w:r w:rsidRPr="002613C7">
        <w:rPr>
          <w:b/>
          <w:bCs/>
          <w:sz w:val="20"/>
          <w:szCs w:val="20"/>
        </w:rPr>
        <w:t>Discipline(s) :</w:t>
      </w:r>
      <w:r w:rsidR="00B5305F" w:rsidRPr="002613C7">
        <w:rPr>
          <w:b/>
          <w:bCs/>
          <w:sz w:val="20"/>
          <w:szCs w:val="20"/>
        </w:rPr>
        <w:t xml:space="preserve"> </w:t>
      </w:r>
      <w:r w:rsidR="00602ACF" w:rsidRPr="000A46EC">
        <w:rPr>
          <w:b/>
          <w:bCs/>
          <w:sz w:val="20"/>
          <w:szCs w:val="20"/>
        </w:rPr>
        <w:tab/>
      </w:r>
      <w:r w:rsidR="00B67975" w:rsidRPr="000A46EC">
        <w:rPr>
          <w:bCs/>
          <w:sz w:val="20"/>
          <w:szCs w:val="20"/>
        </w:rPr>
        <w:t xml:space="preserve">Science politique, </w:t>
      </w:r>
      <w:r w:rsidR="00602ACF" w:rsidRPr="000A46EC">
        <w:rPr>
          <w:bCs/>
          <w:sz w:val="20"/>
          <w:szCs w:val="20"/>
        </w:rPr>
        <w:t>Sociologie</w:t>
      </w:r>
    </w:p>
    <w:p w14:paraId="46F4FB07" w14:textId="7ABA8983" w:rsidR="002065C7" w:rsidRPr="000A46EC" w:rsidRDefault="006B0E65">
      <w:pPr>
        <w:pStyle w:val="Textbody"/>
        <w:tabs>
          <w:tab w:val="left" w:pos="3260"/>
          <w:tab w:val="left" w:pos="5812"/>
          <w:tab w:val="left" w:pos="8364"/>
          <w:tab w:val="left" w:pos="10208"/>
        </w:tabs>
        <w:ind w:left="2552" w:hanging="2552"/>
        <w:rPr>
          <w:bCs/>
          <w:sz w:val="20"/>
          <w:szCs w:val="20"/>
        </w:rPr>
      </w:pPr>
      <w:r w:rsidRPr="000A46EC">
        <w:rPr>
          <w:b/>
          <w:bCs/>
          <w:sz w:val="20"/>
          <w:szCs w:val="20"/>
        </w:rPr>
        <w:t>Spécialité(s) :</w:t>
      </w:r>
      <w:r w:rsidR="00602ACF" w:rsidRPr="000A46EC">
        <w:rPr>
          <w:b/>
          <w:bCs/>
          <w:sz w:val="20"/>
          <w:szCs w:val="20"/>
        </w:rPr>
        <w:tab/>
      </w:r>
      <w:bookmarkStart w:id="0" w:name="_Hlk148358919"/>
      <w:r w:rsidR="00B67975" w:rsidRPr="000A46EC">
        <w:rPr>
          <w:bCs/>
          <w:sz w:val="20"/>
          <w:szCs w:val="20"/>
        </w:rPr>
        <w:t>Sociologie de l’action publique</w:t>
      </w:r>
      <w:bookmarkEnd w:id="0"/>
    </w:p>
    <w:p w14:paraId="3F4F0EDD" w14:textId="482E50F5" w:rsidR="002065C7" w:rsidRPr="000A46EC" w:rsidRDefault="00B5305F">
      <w:pPr>
        <w:pStyle w:val="Textbody"/>
        <w:tabs>
          <w:tab w:val="left" w:pos="3260"/>
          <w:tab w:val="left" w:pos="5812"/>
          <w:tab w:val="left" w:pos="8364"/>
          <w:tab w:val="left" w:pos="10208"/>
        </w:tabs>
        <w:ind w:left="2552" w:hanging="2552"/>
        <w:rPr>
          <w:bCs/>
          <w:sz w:val="20"/>
          <w:szCs w:val="20"/>
        </w:rPr>
      </w:pPr>
      <w:r w:rsidRPr="000A46EC">
        <w:rPr>
          <w:b/>
          <w:bCs/>
          <w:sz w:val="20"/>
          <w:szCs w:val="20"/>
        </w:rPr>
        <w:t>Laboratoire d’affectation</w:t>
      </w:r>
      <w:r w:rsidR="002D4176" w:rsidRPr="000A46EC">
        <w:rPr>
          <w:b/>
          <w:bCs/>
          <w:sz w:val="20"/>
          <w:szCs w:val="20"/>
        </w:rPr>
        <w:t> </w:t>
      </w:r>
      <w:r w:rsidR="006B0E65" w:rsidRPr="000A46EC">
        <w:rPr>
          <w:b/>
          <w:bCs/>
          <w:sz w:val="20"/>
          <w:szCs w:val="20"/>
        </w:rPr>
        <w:t>:</w:t>
      </w:r>
      <w:r w:rsidR="006B0E65" w:rsidRPr="000A46EC">
        <w:rPr>
          <w:b/>
          <w:bCs/>
          <w:sz w:val="20"/>
          <w:szCs w:val="20"/>
        </w:rPr>
        <w:tab/>
      </w:r>
      <w:r w:rsidR="00874615" w:rsidRPr="000A46EC">
        <w:rPr>
          <w:bCs/>
          <w:sz w:val="20"/>
          <w:szCs w:val="20"/>
        </w:rPr>
        <w:t>Environnement Ville Société (</w:t>
      </w:r>
      <w:r w:rsidR="00602ACF" w:rsidRPr="000A46EC">
        <w:rPr>
          <w:bCs/>
          <w:sz w:val="20"/>
          <w:szCs w:val="20"/>
        </w:rPr>
        <w:t>EVS</w:t>
      </w:r>
      <w:r w:rsidR="00874615" w:rsidRPr="000A46EC">
        <w:rPr>
          <w:bCs/>
          <w:sz w:val="20"/>
          <w:szCs w:val="20"/>
        </w:rPr>
        <w:t>)</w:t>
      </w:r>
      <w:r w:rsidR="00602ACF" w:rsidRPr="000A46EC">
        <w:rPr>
          <w:bCs/>
          <w:sz w:val="20"/>
          <w:szCs w:val="20"/>
        </w:rPr>
        <w:t xml:space="preserve"> UMR 5600</w:t>
      </w:r>
      <w:r w:rsidR="00874615" w:rsidRPr="000A46EC">
        <w:rPr>
          <w:bCs/>
          <w:sz w:val="20"/>
          <w:szCs w:val="20"/>
        </w:rPr>
        <w:t xml:space="preserve"> CNRS</w:t>
      </w:r>
    </w:p>
    <w:p w14:paraId="56FA0D86" w14:textId="55A4A41B" w:rsidR="002065C7" w:rsidRPr="000A46EC" w:rsidRDefault="006B0E65">
      <w:pPr>
        <w:pStyle w:val="Textbody"/>
        <w:tabs>
          <w:tab w:val="left" w:pos="3260"/>
          <w:tab w:val="left" w:pos="5812"/>
          <w:tab w:val="left" w:pos="8364"/>
          <w:tab w:val="left" w:pos="10208"/>
        </w:tabs>
        <w:ind w:left="2552" w:hanging="2552"/>
        <w:rPr>
          <w:sz w:val="20"/>
          <w:szCs w:val="20"/>
        </w:rPr>
      </w:pPr>
      <w:r w:rsidRPr="000A46EC">
        <w:rPr>
          <w:b/>
          <w:bCs/>
          <w:sz w:val="20"/>
          <w:szCs w:val="20"/>
        </w:rPr>
        <w:t>Localisation :</w:t>
      </w:r>
      <w:r w:rsidRPr="000A46EC">
        <w:rPr>
          <w:sz w:val="20"/>
          <w:szCs w:val="20"/>
        </w:rPr>
        <w:t xml:space="preserve"> </w:t>
      </w:r>
      <w:r w:rsidRPr="000A46EC">
        <w:rPr>
          <w:sz w:val="20"/>
          <w:szCs w:val="20"/>
        </w:rPr>
        <w:tab/>
      </w:r>
      <w:r w:rsidR="00602ACF" w:rsidRPr="000A46EC">
        <w:rPr>
          <w:sz w:val="20"/>
          <w:szCs w:val="20"/>
        </w:rPr>
        <w:t>ENTPE, Vaulx-en-Velin</w:t>
      </w:r>
    </w:p>
    <w:p w14:paraId="74483129" w14:textId="77777777" w:rsidR="00030424" w:rsidRPr="000A46EC" w:rsidRDefault="006B0E65" w:rsidP="00030424">
      <w:pPr>
        <w:pStyle w:val="Textbody"/>
        <w:tabs>
          <w:tab w:val="left" w:pos="3260"/>
          <w:tab w:val="left" w:pos="5812"/>
          <w:tab w:val="left" w:pos="8364"/>
          <w:tab w:val="left" w:pos="10208"/>
        </w:tabs>
        <w:ind w:left="2552" w:hanging="2552"/>
        <w:rPr>
          <w:rFonts w:cs="Liberation Serif"/>
          <w:sz w:val="20"/>
          <w:szCs w:val="20"/>
        </w:rPr>
      </w:pPr>
      <w:r w:rsidRPr="002613C7">
        <w:rPr>
          <w:rFonts w:cs="Liberation Serif"/>
          <w:b/>
          <w:bCs/>
          <w:sz w:val="20"/>
          <w:szCs w:val="20"/>
        </w:rPr>
        <w:t xml:space="preserve">Contact(s) : </w:t>
      </w:r>
      <w:r w:rsidRPr="002613C7">
        <w:rPr>
          <w:rFonts w:cs="Liberation Serif"/>
          <w:b/>
          <w:bCs/>
          <w:sz w:val="20"/>
          <w:szCs w:val="20"/>
        </w:rPr>
        <w:tab/>
      </w:r>
      <w:r w:rsidR="00030424" w:rsidRPr="002613C7">
        <w:rPr>
          <w:rFonts w:cs="Liberation Serif"/>
          <w:sz w:val="20"/>
          <w:szCs w:val="20"/>
        </w:rPr>
        <w:t xml:space="preserve">A l’ENTPE : </w:t>
      </w:r>
    </w:p>
    <w:p w14:paraId="1092FAA4" w14:textId="77777777" w:rsidR="00030424" w:rsidRPr="002613C7" w:rsidRDefault="00030424" w:rsidP="00030424">
      <w:pPr>
        <w:pStyle w:val="Textbody"/>
        <w:numPr>
          <w:ilvl w:val="0"/>
          <w:numId w:val="10"/>
        </w:numPr>
        <w:tabs>
          <w:tab w:val="left" w:pos="3260"/>
          <w:tab w:val="left" w:pos="5812"/>
          <w:tab w:val="left" w:pos="8364"/>
          <w:tab w:val="left" w:pos="10208"/>
        </w:tabs>
        <w:textAlignment w:val="auto"/>
        <w:rPr>
          <w:rFonts w:cs="Liberation Serif"/>
          <w:sz w:val="20"/>
          <w:szCs w:val="20"/>
        </w:rPr>
      </w:pPr>
      <w:r w:rsidRPr="000A46EC">
        <w:rPr>
          <w:rFonts w:cs="Liberation Serif"/>
          <w:sz w:val="20"/>
          <w:szCs w:val="20"/>
        </w:rPr>
        <w:t xml:space="preserve">Luc Delattre, Directeur de la recherche et de la formation doctorale, </w:t>
      </w:r>
      <w:hyperlink r:id="rId10" w:history="1">
        <w:r w:rsidRPr="000A46EC">
          <w:rPr>
            <w:rStyle w:val="Lienhypertexte"/>
            <w:rFonts w:cs="Liberation Serif"/>
            <w:sz w:val="20"/>
            <w:szCs w:val="20"/>
          </w:rPr>
          <w:t>luc.delattre@entpe.fr</w:t>
        </w:r>
      </w:hyperlink>
      <w:r w:rsidRPr="002613C7">
        <w:rPr>
          <w:rFonts w:cs="Liberation Serif"/>
          <w:sz w:val="20"/>
          <w:szCs w:val="20"/>
        </w:rPr>
        <w:t xml:space="preserve"> ; Tél. : 04 72 04 70 90 </w:t>
      </w:r>
    </w:p>
    <w:p w14:paraId="71A62C15" w14:textId="77777777" w:rsidR="00030424" w:rsidRPr="000A46EC" w:rsidRDefault="00030424" w:rsidP="00030424">
      <w:pPr>
        <w:pStyle w:val="Textbody"/>
        <w:numPr>
          <w:ilvl w:val="0"/>
          <w:numId w:val="10"/>
        </w:numPr>
        <w:tabs>
          <w:tab w:val="left" w:pos="3260"/>
          <w:tab w:val="left" w:pos="5812"/>
          <w:tab w:val="left" w:pos="8364"/>
          <w:tab w:val="left" w:pos="10208"/>
        </w:tabs>
        <w:textAlignment w:val="auto"/>
        <w:rPr>
          <w:rFonts w:cs="Liberation Serif"/>
          <w:sz w:val="20"/>
          <w:szCs w:val="20"/>
        </w:rPr>
      </w:pPr>
      <w:r w:rsidRPr="000A46EC">
        <w:rPr>
          <w:rFonts w:cs="Liberation Serif"/>
          <w:sz w:val="20"/>
          <w:szCs w:val="20"/>
        </w:rPr>
        <w:t xml:space="preserve">Antoine Le Blanc, Directeur de la formation initiale, </w:t>
      </w:r>
      <w:hyperlink r:id="rId11" w:history="1">
        <w:r w:rsidRPr="000A46EC">
          <w:rPr>
            <w:rStyle w:val="Lienhypertexte"/>
            <w:rFonts w:cs="Liberation Serif"/>
            <w:sz w:val="20"/>
            <w:szCs w:val="20"/>
          </w:rPr>
          <w:t>antoine.leblanc@entpe.fr</w:t>
        </w:r>
      </w:hyperlink>
      <w:r w:rsidRPr="002613C7">
        <w:rPr>
          <w:rFonts w:cs="Liberation Serif"/>
          <w:sz w:val="20"/>
          <w:szCs w:val="20"/>
        </w:rPr>
        <w:t>, ; Tél. : 04 72 04 71 05</w:t>
      </w:r>
    </w:p>
    <w:p w14:paraId="0EF61EEA" w14:textId="77777777" w:rsidR="00030424" w:rsidRPr="000A46EC" w:rsidRDefault="00030424" w:rsidP="00030424">
      <w:pPr>
        <w:pStyle w:val="Textbody"/>
        <w:tabs>
          <w:tab w:val="left" w:pos="3260"/>
          <w:tab w:val="left" w:pos="5812"/>
          <w:tab w:val="left" w:pos="8364"/>
          <w:tab w:val="left" w:pos="10208"/>
        </w:tabs>
        <w:ind w:left="2552" w:hanging="2552"/>
        <w:rPr>
          <w:rFonts w:cs="Liberation Serif"/>
          <w:sz w:val="20"/>
          <w:szCs w:val="20"/>
        </w:rPr>
      </w:pPr>
      <w:r w:rsidRPr="000A46EC">
        <w:rPr>
          <w:rFonts w:cs="Liberation Serif"/>
          <w:sz w:val="20"/>
          <w:szCs w:val="20"/>
        </w:rPr>
        <w:tab/>
        <w:t xml:space="preserve">A EVS : </w:t>
      </w:r>
    </w:p>
    <w:p w14:paraId="130C9F19" w14:textId="77777777" w:rsidR="00030424" w:rsidRPr="000A46EC" w:rsidRDefault="00030424" w:rsidP="00030424">
      <w:pPr>
        <w:pStyle w:val="Textbody"/>
        <w:numPr>
          <w:ilvl w:val="0"/>
          <w:numId w:val="10"/>
        </w:numPr>
        <w:tabs>
          <w:tab w:val="left" w:pos="3260"/>
          <w:tab w:val="left" w:pos="5812"/>
          <w:tab w:val="left" w:pos="8364"/>
          <w:tab w:val="left" w:pos="10208"/>
        </w:tabs>
        <w:textAlignment w:val="auto"/>
        <w:rPr>
          <w:rFonts w:cs="Liberation Serif"/>
          <w:sz w:val="20"/>
          <w:szCs w:val="20"/>
        </w:rPr>
      </w:pPr>
      <w:r w:rsidRPr="000A46EC">
        <w:rPr>
          <w:rFonts w:cs="Liberation Serif"/>
          <w:sz w:val="20"/>
          <w:szCs w:val="20"/>
        </w:rPr>
        <w:t>Etienne Cossart, Directeur de l’UMR EVS, etienne.cossart@univ-lyon3.fr</w:t>
      </w:r>
    </w:p>
    <w:p w14:paraId="66403C60" w14:textId="77777777" w:rsidR="00030424" w:rsidRPr="002613C7" w:rsidRDefault="00030424" w:rsidP="00030424">
      <w:pPr>
        <w:pStyle w:val="Textbody"/>
        <w:numPr>
          <w:ilvl w:val="0"/>
          <w:numId w:val="10"/>
        </w:numPr>
        <w:tabs>
          <w:tab w:val="left" w:pos="3260"/>
          <w:tab w:val="left" w:pos="5812"/>
          <w:tab w:val="left" w:pos="8364"/>
          <w:tab w:val="left" w:pos="10208"/>
        </w:tabs>
        <w:textAlignment w:val="auto"/>
        <w:rPr>
          <w:rFonts w:cs="Liberation Serif"/>
          <w:sz w:val="20"/>
          <w:szCs w:val="20"/>
        </w:rPr>
      </w:pPr>
      <w:r w:rsidRPr="000A46EC">
        <w:rPr>
          <w:rFonts w:cs="Liberation Serif"/>
          <w:sz w:val="20"/>
          <w:szCs w:val="20"/>
        </w:rPr>
        <w:t xml:space="preserve">Fabrice Bardet, directeur composante ENTPE du laboratoire EVS, </w:t>
      </w:r>
      <w:hyperlink r:id="rId12" w:history="1">
        <w:r w:rsidRPr="000A46EC">
          <w:rPr>
            <w:rStyle w:val="Lienhypertexte"/>
            <w:rFonts w:cs="Liberation Serif"/>
            <w:sz w:val="20"/>
            <w:szCs w:val="20"/>
          </w:rPr>
          <w:t>bardet@entpe.fr</w:t>
        </w:r>
      </w:hyperlink>
    </w:p>
    <w:p w14:paraId="74F4C048" w14:textId="77777777" w:rsidR="004437BE" w:rsidRPr="000A46EC" w:rsidRDefault="004437BE">
      <w:pPr>
        <w:pStyle w:val="Textbody"/>
        <w:tabs>
          <w:tab w:val="left" w:pos="3260"/>
          <w:tab w:val="left" w:pos="5812"/>
          <w:tab w:val="left" w:pos="8364"/>
          <w:tab w:val="left" w:pos="10208"/>
        </w:tabs>
        <w:ind w:left="2552" w:hanging="2552"/>
        <w:rPr>
          <w:rFonts w:cs="Arial"/>
          <w:b/>
          <w:bCs/>
          <w:sz w:val="20"/>
          <w:szCs w:val="20"/>
        </w:rPr>
      </w:pPr>
    </w:p>
    <w:p w14:paraId="4364DB3C" w14:textId="0F3B5927" w:rsidR="004437BE" w:rsidRPr="004437BE" w:rsidRDefault="006B0E65" w:rsidP="004437BE">
      <w:pPr>
        <w:pStyle w:val="Textbody"/>
        <w:tabs>
          <w:tab w:val="left" w:pos="3260"/>
          <w:tab w:val="left" w:pos="5812"/>
          <w:tab w:val="left" w:pos="8364"/>
          <w:tab w:val="left" w:pos="10208"/>
        </w:tabs>
        <w:ind w:left="2552" w:hanging="2552"/>
        <w:jc w:val="center"/>
        <w:rPr>
          <w:rFonts w:cs="Arial"/>
        </w:rPr>
      </w:pPr>
      <w:r>
        <w:rPr>
          <w:rFonts w:cs="Arial"/>
        </w:rPr>
        <w:t>********************************</w:t>
      </w:r>
    </w:p>
    <w:p w14:paraId="5F590589" w14:textId="7981D133" w:rsidR="004437BE" w:rsidRDefault="004437BE">
      <w:pPr>
        <w:pStyle w:val="Textbody"/>
        <w:rPr>
          <w:b/>
          <w:bCs/>
          <w:sz w:val="26"/>
          <w:szCs w:val="26"/>
        </w:rPr>
      </w:pPr>
    </w:p>
    <w:p w14:paraId="044381D9" w14:textId="2CD92019" w:rsidR="00030424" w:rsidRDefault="00030424">
      <w:pPr>
        <w:pStyle w:val="Textbody"/>
        <w:rPr>
          <w:b/>
          <w:bCs/>
          <w:sz w:val="26"/>
          <w:szCs w:val="26"/>
        </w:rPr>
      </w:pPr>
    </w:p>
    <w:p w14:paraId="20B136C0" w14:textId="77777777" w:rsidR="00030424" w:rsidRDefault="00030424">
      <w:pPr>
        <w:pStyle w:val="Textbody"/>
        <w:rPr>
          <w:b/>
          <w:bCs/>
          <w:sz w:val="26"/>
          <w:szCs w:val="26"/>
        </w:rPr>
      </w:pPr>
    </w:p>
    <w:p w14:paraId="7918839B" w14:textId="77777777" w:rsidR="000D16AD" w:rsidRDefault="000D16AD">
      <w:pPr>
        <w:pStyle w:val="Textbody"/>
        <w:rPr>
          <w:b/>
          <w:bCs/>
          <w:sz w:val="26"/>
          <w:szCs w:val="26"/>
        </w:rPr>
      </w:pPr>
    </w:p>
    <w:p w14:paraId="6E16009A" w14:textId="15C9C85E" w:rsidR="002065C7" w:rsidRPr="00E72946" w:rsidRDefault="006B0E65" w:rsidP="00E72946">
      <w:pPr>
        <w:pStyle w:val="Textbody"/>
        <w:jc w:val="both"/>
        <w:rPr>
          <w:rFonts w:ascii="Arial" w:hAnsi="Arial" w:cs="Arial"/>
          <w:b/>
          <w:bCs/>
          <w:sz w:val="20"/>
          <w:szCs w:val="20"/>
        </w:rPr>
      </w:pPr>
      <w:r w:rsidRPr="00E72946">
        <w:rPr>
          <w:rFonts w:ascii="Arial" w:hAnsi="Arial" w:cs="Arial"/>
          <w:b/>
          <w:bCs/>
          <w:sz w:val="20"/>
          <w:szCs w:val="20"/>
        </w:rPr>
        <w:lastRenderedPageBreak/>
        <w:t>1-Contexte</w:t>
      </w:r>
      <w:r w:rsidR="00B5305F" w:rsidRPr="00E72946">
        <w:rPr>
          <w:rFonts w:ascii="Arial" w:hAnsi="Arial" w:cs="Arial"/>
          <w:b/>
          <w:bCs/>
          <w:sz w:val="20"/>
          <w:szCs w:val="20"/>
        </w:rPr>
        <w:t xml:space="preserve"> </w:t>
      </w:r>
      <w:r w:rsidR="003E4E5A" w:rsidRPr="00E72946">
        <w:rPr>
          <w:rFonts w:ascii="Arial" w:hAnsi="Arial" w:cs="Arial"/>
          <w:b/>
          <w:bCs/>
          <w:sz w:val="20"/>
          <w:szCs w:val="20"/>
        </w:rPr>
        <w:t>et enjeux</w:t>
      </w:r>
    </w:p>
    <w:p w14:paraId="2D25FA73" w14:textId="645AF3D6" w:rsidR="00E72946" w:rsidRPr="00E72946" w:rsidRDefault="00E72946" w:rsidP="00E72946">
      <w:pPr>
        <w:pStyle w:val="Textbody"/>
        <w:spacing w:before="120" w:after="60" w:line="240" w:lineRule="auto"/>
        <w:jc w:val="both"/>
        <w:rPr>
          <w:rFonts w:ascii="Arial" w:hAnsi="Arial" w:cs="Arial"/>
          <w:color w:val="000000"/>
          <w:sz w:val="20"/>
          <w:szCs w:val="20"/>
        </w:rPr>
      </w:pPr>
      <w:bookmarkStart w:id="1" w:name="_Hlk152313960"/>
      <w:r w:rsidRPr="00E72946">
        <w:rPr>
          <w:rFonts w:ascii="Arial" w:hAnsi="Arial" w:cs="Arial"/>
          <w:color w:val="000000"/>
          <w:sz w:val="20"/>
          <w:szCs w:val="20"/>
        </w:rPr>
        <w:t>Établissement d’enseignement supérieur et de recherche constitué en établissement public à caractère scientifique, culturel et professionnel (EPSCP) sous tutelle du ministère de la transition écologique, l’École nationale des travaux publics de l’État (ENTPE) intervient, en formation et en recherche, sur l’ensemble des champs professionnels de l’aménagement et de la gestion des territoires urbanisés :</w:t>
      </w:r>
    </w:p>
    <w:p w14:paraId="2505D1D0" w14:textId="77777777" w:rsidR="00E72946" w:rsidRPr="00E72946" w:rsidRDefault="00E72946" w:rsidP="00E72946">
      <w:pPr>
        <w:pStyle w:val="Textbody"/>
        <w:numPr>
          <w:ilvl w:val="0"/>
          <w:numId w:val="13"/>
        </w:numPr>
        <w:spacing w:before="120" w:after="60" w:line="240" w:lineRule="auto"/>
        <w:jc w:val="both"/>
        <w:rPr>
          <w:rFonts w:ascii="Arial" w:hAnsi="Arial" w:cs="Arial"/>
          <w:color w:val="000000"/>
          <w:sz w:val="20"/>
          <w:szCs w:val="20"/>
        </w:rPr>
      </w:pPr>
      <w:r w:rsidRPr="00E72946">
        <w:rPr>
          <w:rFonts w:ascii="Arial" w:hAnsi="Arial" w:cs="Arial"/>
          <w:color w:val="000000"/>
          <w:sz w:val="20"/>
          <w:szCs w:val="20"/>
        </w:rPr>
        <w:t>Bâtiments et infrastructures ;</w:t>
      </w:r>
    </w:p>
    <w:p w14:paraId="6B4EEFB4" w14:textId="77777777" w:rsidR="00E72946" w:rsidRPr="00E72946" w:rsidRDefault="00E72946" w:rsidP="00E72946">
      <w:pPr>
        <w:pStyle w:val="Textbody"/>
        <w:numPr>
          <w:ilvl w:val="0"/>
          <w:numId w:val="13"/>
        </w:numPr>
        <w:spacing w:before="120" w:after="60" w:line="240" w:lineRule="auto"/>
        <w:jc w:val="both"/>
        <w:rPr>
          <w:rFonts w:ascii="Arial" w:hAnsi="Arial" w:cs="Arial"/>
          <w:color w:val="000000"/>
          <w:sz w:val="20"/>
          <w:szCs w:val="20"/>
        </w:rPr>
      </w:pPr>
      <w:r w:rsidRPr="00E72946">
        <w:rPr>
          <w:rFonts w:ascii="Arial" w:hAnsi="Arial" w:cs="Arial"/>
          <w:color w:val="000000"/>
          <w:sz w:val="20"/>
          <w:szCs w:val="20"/>
        </w:rPr>
        <w:t>Aménagement des territoires, politiques urbaines, et urbanisme ;</w:t>
      </w:r>
    </w:p>
    <w:p w14:paraId="4E4EAFBF" w14:textId="77777777" w:rsidR="00E72946" w:rsidRPr="00E72946" w:rsidRDefault="00E72946" w:rsidP="00E72946">
      <w:pPr>
        <w:pStyle w:val="Textbody"/>
        <w:numPr>
          <w:ilvl w:val="0"/>
          <w:numId w:val="13"/>
        </w:numPr>
        <w:spacing w:before="120" w:after="60" w:line="240" w:lineRule="auto"/>
        <w:jc w:val="both"/>
        <w:rPr>
          <w:rFonts w:ascii="Arial" w:hAnsi="Arial" w:cs="Arial"/>
          <w:color w:val="000000"/>
          <w:sz w:val="20"/>
          <w:szCs w:val="20"/>
        </w:rPr>
      </w:pPr>
      <w:r w:rsidRPr="00E72946">
        <w:rPr>
          <w:rFonts w:ascii="Arial" w:hAnsi="Arial" w:cs="Arial"/>
          <w:color w:val="000000"/>
          <w:sz w:val="20"/>
          <w:szCs w:val="20"/>
        </w:rPr>
        <w:t>Systèmes de transport et mobilités ;</w:t>
      </w:r>
    </w:p>
    <w:p w14:paraId="3BB906D5" w14:textId="77777777" w:rsidR="00E72946" w:rsidRPr="00E72946" w:rsidRDefault="00E72946" w:rsidP="00E72946">
      <w:pPr>
        <w:pStyle w:val="Textbody"/>
        <w:numPr>
          <w:ilvl w:val="0"/>
          <w:numId w:val="13"/>
        </w:numPr>
        <w:spacing w:before="120" w:after="60" w:line="240" w:lineRule="auto"/>
        <w:jc w:val="both"/>
        <w:rPr>
          <w:rFonts w:ascii="Arial" w:hAnsi="Arial" w:cs="Arial"/>
          <w:color w:val="000000"/>
          <w:sz w:val="20"/>
          <w:szCs w:val="20"/>
        </w:rPr>
      </w:pPr>
      <w:r w:rsidRPr="00E72946">
        <w:rPr>
          <w:rFonts w:ascii="Arial" w:hAnsi="Arial" w:cs="Arial"/>
          <w:color w:val="000000"/>
          <w:sz w:val="20"/>
          <w:szCs w:val="20"/>
        </w:rPr>
        <w:t>Sols, eau et hydrosystèmes anthropisés : maîtrise des impacts environnementaux et préservation des hydrosystèmes.</w:t>
      </w:r>
    </w:p>
    <w:p w14:paraId="4447E80E" w14:textId="77777777" w:rsidR="00E72946" w:rsidRPr="00E72946" w:rsidRDefault="00E72946"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Dans un contexte de plus en plus concurrentiel l’enjeu majeur pour l’ENTPE est aujourd’hui de positionner et de faire reconnaître l’école de façon plus affirmée encore au sein de la sphère académique comme du monde socio-économique, à l’échelle nationale comme au plan international. Dans cette perspective, l’ENTPE a établi un nouveau projet stratégique qui affirme la volonté de faire de l’école un établissement pilote et exemplaire sur les enjeux de transition écologique et solidaire. </w:t>
      </w:r>
    </w:p>
    <w:p w14:paraId="159E304A" w14:textId="77777777" w:rsidR="00E72946" w:rsidRPr="00E72946" w:rsidRDefault="00E72946"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L’ENTPE forme aujourd’hui environ 700 élèves ingénieurs majoritairement recrutés post classes préparatoires aux grandes écoles. Elle propose aussi une offre de diplômes de masters et de mastères spécialisés et des programmes de formation continue professionnalisante. Elle a ouvert un parcours de </w:t>
      </w:r>
      <w:proofErr w:type="spellStart"/>
      <w:r w:rsidRPr="00E72946">
        <w:rPr>
          <w:rFonts w:ascii="Arial" w:hAnsi="Arial" w:cs="Arial"/>
          <w:color w:val="000000"/>
          <w:sz w:val="20"/>
          <w:szCs w:val="20"/>
        </w:rPr>
        <w:t>Bachelor</w:t>
      </w:r>
      <w:proofErr w:type="spellEnd"/>
      <w:r w:rsidRPr="00E72946">
        <w:rPr>
          <w:rFonts w:ascii="Arial" w:hAnsi="Arial" w:cs="Arial"/>
          <w:color w:val="000000"/>
          <w:sz w:val="20"/>
          <w:szCs w:val="20"/>
        </w:rPr>
        <w:t xml:space="preserve"> valant grade de licence en septembre 2023 avec une première année sous statut étudiant et les deux autres années sous-statut apprenti avec un effectif visé de 50 étudiantes et étudiants par année. L’ENTPE est intégrée à la dynamique de site Lyon Saint-Étienne et travaille étroitement avec les 3 autres écoles d’ingénieurs publiques du site : INSA Lyon, Ecole Centrale de Lyon et Mines Saint-Etienne.</w:t>
      </w:r>
    </w:p>
    <w:p w14:paraId="70AF3A22" w14:textId="77777777" w:rsidR="00E72946" w:rsidRPr="00E72946" w:rsidRDefault="00E72946"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L’ENTPE est tutelle de 5 laboratoires de recherche dont 4 affiliés au CNRS et une unité mixte de l’Université Gustave Eiffel. Sur son site, l’ENTPE emploie et accueille 80 chercheurs et chercheuses dont 60 </w:t>
      </w:r>
      <w:proofErr w:type="spellStart"/>
      <w:r w:rsidRPr="00E72946">
        <w:rPr>
          <w:rFonts w:ascii="Arial" w:hAnsi="Arial" w:cs="Arial"/>
          <w:color w:val="000000"/>
          <w:sz w:val="20"/>
          <w:szCs w:val="20"/>
        </w:rPr>
        <w:t>permanent.e.s</w:t>
      </w:r>
      <w:proofErr w:type="spellEnd"/>
      <w:r w:rsidRPr="00E72946">
        <w:rPr>
          <w:rFonts w:ascii="Arial" w:hAnsi="Arial" w:cs="Arial"/>
          <w:color w:val="000000"/>
          <w:sz w:val="20"/>
          <w:szCs w:val="20"/>
        </w:rPr>
        <w:t>. Une centaine de thèses y sont en préparation.</w:t>
      </w:r>
    </w:p>
    <w:p w14:paraId="0D560D7C" w14:textId="77777777" w:rsidR="00E72946" w:rsidRPr="00E72946" w:rsidRDefault="00E72946"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Le pilotage de la formation est organisé au sein de la Direction de la Formation Initiale (DFI) qui s’appuie sur les compétences des personnels des laboratoires pour la mise en œuvre des formations proposées dans l’établissement. </w:t>
      </w:r>
    </w:p>
    <w:p w14:paraId="39500D83" w14:textId="77777777" w:rsidR="00E72946" w:rsidRPr="00E72946" w:rsidRDefault="00E72946" w:rsidP="00E72946">
      <w:pPr>
        <w:pStyle w:val="Textbody"/>
        <w:spacing w:before="120" w:after="60" w:line="240" w:lineRule="auto"/>
        <w:jc w:val="both"/>
        <w:rPr>
          <w:rFonts w:ascii="Arial" w:hAnsi="Arial" w:cs="Arial"/>
          <w:color w:val="000000"/>
          <w:sz w:val="20"/>
          <w:szCs w:val="20"/>
        </w:rPr>
      </w:pPr>
      <w:bookmarkStart w:id="2" w:name="_Hlk148370635"/>
      <w:r w:rsidRPr="00E72946">
        <w:rPr>
          <w:rFonts w:ascii="Arial" w:hAnsi="Arial" w:cs="Arial"/>
          <w:color w:val="000000"/>
          <w:sz w:val="20"/>
          <w:szCs w:val="20"/>
        </w:rPr>
        <w:t xml:space="preserve">À l’occasion de l’ouverture en 2023 de la formation de </w:t>
      </w:r>
      <w:proofErr w:type="spellStart"/>
      <w:r w:rsidRPr="00E72946">
        <w:rPr>
          <w:rFonts w:ascii="Arial" w:hAnsi="Arial" w:cs="Arial"/>
          <w:color w:val="000000"/>
          <w:sz w:val="20"/>
          <w:szCs w:val="20"/>
        </w:rPr>
        <w:t>bachelor</w:t>
      </w:r>
      <w:proofErr w:type="spellEnd"/>
      <w:r w:rsidRPr="00E72946">
        <w:rPr>
          <w:rFonts w:ascii="Arial" w:hAnsi="Arial" w:cs="Arial"/>
          <w:color w:val="000000"/>
          <w:sz w:val="20"/>
          <w:szCs w:val="20"/>
        </w:rPr>
        <w:t xml:space="preserve"> « Transition écologiques et territoires », l’établissement s’est doté d’un statut d’enseignants-chercheurs propre lui permettant de recruter en CDI et de proposer une carrière évolutive adaptée à la progression des agents concernés.</w:t>
      </w:r>
    </w:p>
    <w:bookmarkEnd w:id="1"/>
    <w:bookmarkEnd w:id="2"/>
    <w:p w14:paraId="1EC4F665" w14:textId="7F53F66C" w:rsidR="00C74CB0" w:rsidRPr="00E72946" w:rsidRDefault="00C74CB0"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 </w:t>
      </w:r>
    </w:p>
    <w:p w14:paraId="3D0550F7" w14:textId="534FDAD1" w:rsidR="002932C2" w:rsidRDefault="003E4E5A"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u w:val="single"/>
        </w:rPr>
        <w:t xml:space="preserve">Dans ce contexte, l’ENTPE recherche </w:t>
      </w:r>
      <w:proofErr w:type="spellStart"/>
      <w:r w:rsidR="00B83951" w:rsidRPr="00E72946">
        <w:rPr>
          <w:rFonts w:ascii="Arial" w:hAnsi="Arial" w:cs="Arial"/>
          <w:color w:val="000000"/>
          <w:sz w:val="20"/>
          <w:szCs w:val="20"/>
          <w:u w:val="single"/>
        </w:rPr>
        <w:t>un</w:t>
      </w:r>
      <w:r w:rsidR="002D4176" w:rsidRPr="00E72946">
        <w:rPr>
          <w:rFonts w:ascii="Arial" w:hAnsi="Arial" w:cs="Arial"/>
          <w:color w:val="000000"/>
          <w:sz w:val="20"/>
          <w:szCs w:val="20"/>
          <w:u w:val="single"/>
        </w:rPr>
        <w:t>·e</w:t>
      </w:r>
      <w:proofErr w:type="spellEnd"/>
      <w:r w:rsidR="00B83951" w:rsidRPr="00E72946">
        <w:rPr>
          <w:rFonts w:ascii="Arial" w:hAnsi="Arial" w:cs="Arial"/>
          <w:color w:val="000000"/>
          <w:sz w:val="20"/>
          <w:szCs w:val="20"/>
          <w:u w:val="single"/>
        </w:rPr>
        <w:t xml:space="preserve"> </w:t>
      </w:r>
      <w:r w:rsidR="00104E7A" w:rsidRPr="00E72946">
        <w:rPr>
          <w:rFonts w:ascii="Arial" w:hAnsi="Arial" w:cs="Arial"/>
          <w:color w:val="000000"/>
          <w:sz w:val="20"/>
          <w:szCs w:val="20"/>
          <w:u w:val="single"/>
        </w:rPr>
        <w:t>maître / maîtresse de conférences</w:t>
      </w:r>
      <w:r w:rsidR="00B83951" w:rsidRPr="00E72946">
        <w:rPr>
          <w:rFonts w:ascii="Arial" w:hAnsi="Arial" w:cs="Arial"/>
          <w:color w:val="000000"/>
          <w:sz w:val="20"/>
          <w:szCs w:val="20"/>
          <w:u w:val="single"/>
        </w:rPr>
        <w:t>,</w:t>
      </w:r>
      <w:r w:rsidR="00B83951" w:rsidRPr="00E72946">
        <w:rPr>
          <w:rFonts w:ascii="Arial" w:hAnsi="Arial" w:cs="Arial"/>
          <w:color w:val="000000"/>
          <w:sz w:val="20"/>
          <w:szCs w:val="20"/>
        </w:rPr>
        <w:t xml:space="preserve"> pour assurer une mission de recherche à 50% de son temps au sein du </w:t>
      </w:r>
      <w:r w:rsidR="00525768" w:rsidRPr="00E72946">
        <w:rPr>
          <w:rFonts w:ascii="Arial" w:hAnsi="Arial" w:cs="Arial"/>
          <w:color w:val="000000"/>
          <w:sz w:val="20"/>
          <w:szCs w:val="20"/>
        </w:rPr>
        <w:t>laboratoire EVS</w:t>
      </w:r>
      <w:r w:rsidR="00B83951" w:rsidRPr="00E72946">
        <w:rPr>
          <w:rFonts w:ascii="Arial" w:hAnsi="Arial" w:cs="Arial"/>
          <w:color w:val="000000"/>
          <w:sz w:val="20"/>
          <w:szCs w:val="20"/>
        </w:rPr>
        <w:t xml:space="preserve"> et d’enseignement (50% de son temps) dans les formations proposées par </w:t>
      </w:r>
      <w:r w:rsidR="00525768" w:rsidRPr="00E72946">
        <w:rPr>
          <w:rFonts w:ascii="Arial" w:hAnsi="Arial" w:cs="Arial"/>
          <w:color w:val="000000"/>
          <w:sz w:val="20"/>
          <w:szCs w:val="20"/>
        </w:rPr>
        <w:t>l’ENTPE</w:t>
      </w:r>
      <w:r w:rsidR="00B83951" w:rsidRPr="00E72946">
        <w:rPr>
          <w:rFonts w:ascii="Arial" w:hAnsi="Arial" w:cs="Arial"/>
          <w:color w:val="000000"/>
          <w:sz w:val="20"/>
          <w:szCs w:val="20"/>
        </w:rPr>
        <w:t>.</w:t>
      </w:r>
    </w:p>
    <w:p w14:paraId="398A6449" w14:textId="77777777" w:rsidR="00777E45" w:rsidRDefault="00777E45" w:rsidP="00E72946">
      <w:pPr>
        <w:pStyle w:val="Textbody"/>
        <w:spacing w:before="120" w:after="60" w:line="240" w:lineRule="auto"/>
        <w:jc w:val="both"/>
        <w:rPr>
          <w:rFonts w:ascii="Arial" w:hAnsi="Arial" w:cs="Arial"/>
          <w:color w:val="000000"/>
          <w:sz w:val="20"/>
          <w:szCs w:val="20"/>
        </w:rPr>
      </w:pPr>
    </w:p>
    <w:p w14:paraId="05CE383B" w14:textId="77777777" w:rsidR="00777E45" w:rsidRPr="00277C6C" w:rsidRDefault="00777E45" w:rsidP="00777E45">
      <w:pPr>
        <w:pStyle w:val="Textbody"/>
        <w:spacing w:after="120" w:line="240" w:lineRule="auto"/>
        <w:rPr>
          <w:rFonts w:ascii="Arial" w:hAnsi="Arial" w:cs="Arial"/>
          <w:b/>
          <w:bCs/>
          <w:sz w:val="20"/>
          <w:szCs w:val="20"/>
        </w:rPr>
      </w:pPr>
      <w:r w:rsidRPr="00277C6C">
        <w:rPr>
          <w:rFonts w:ascii="Arial" w:hAnsi="Arial" w:cs="Arial"/>
          <w:b/>
          <w:bCs/>
          <w:sz w:val="20"/>
          <w:szCs w:val="20"/>
        </w:rPr>
        <w:t>Description des thématiques du laboratoire</w:t>
      </w:r>
    </w:p>
    <w:p w14:paraId="7D5458AF" w14:textId="76330757" w:rsidR="00874615" w:rsidRPr="00E72946" w:rsidRDefault="00874615"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Le laboratoire Environnement Ville Société (EVS) analyse dans une démarche d’interdisciplinarité les dynamiques de changement entre environnement, ville et société. Les processus majeurs auxquels EVS porte une attention particulière, et sur lesquels </w:t>
      </w:r>
      <w:r w:rsidR="00D9299E" w:rsidRPr="00E72946">
        <w:rPr>
          <w:rFonts w:ascii="Arial" w:hAnsi="Arial" w:cs="Arial"/>
          <w:color w:val="000000"/>
          <w:sz w:val="20"/>
          <w:szCs w:val="20"/>
        </w:rPr>
        <w:t>il</w:t>
      </w:r>
      <w:r w:rsidRPr="00E72946">
        <w:rPr>
          <w:rFonts w:ascii="Arial" w:hAnsi="Arial" w:cs="Arial"/>
          <w:color w:val="000000"/>
          <w:sz w:val="20"/>
          <w:szCs w:val="20"/>
        </w:rPr>
        <w:t xml:space="preserve"> s’est forgé une expertise reconnue sont prioritairement l’anthropisation des milieux, l’urbanisation et la fabrique urbaine, l’adaptation aux changements environnementaux, la circulation des données, des groupes humains ou des matières.</w:t>
      </w:r>
    </w:p>
    <w:p w14:paraId="1C3D11A2" w14:textId="6ED3EA58" w:rsidR="00874615" w:rsidRPr="00E72946" w:rsidRDefault="00874615"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 xml:space="preserve">EVS </w:t>
      </w:r>
      <w:r w:rsidR="002D4176" w:rsidRPr="00E72946">
        <w:rPr>
          <w:rFonts w:ascii="Arial" w:hAnsi="Arial" w:cs="Arial"/>
          <w:color w:val="000000"/>
          <w:sz w:val="20"/>
          <w:szCs w:val="20"/>
        </w:rPr>
        <w:t>adopte</w:t>
      </w:r>
      <w:r w:rsidRPr="00E72946">
        <w:rPr>
          <w:rFonts w:ascii="Arial" w:hAnsi="Arial" w:cs="Arial"/>
          <w:color w:val="000000"/>
          <w:sz w:val="20"/>
          <w:szCs w:val="20"/>
        </w:rPr>
        <w:t xml:space="preserve"> une posture réflexive sur la place des sciences et des techniques dans la société contemporaine, ainsi que sur l’exercice de la pluralité scientifique en son sein, grâce à un large spectre disciplinaire couvrant principalement la géographie, l'urbanisme, la sociologie, les sciences de l’ingénieur ou l’architecture.</w:t>
      </w:r>
    </w:p>
    <w:p w14:paraId="66852347" w14:textId="58230CB7" w:rsidR="00874615" w:rsidRPr="00E72946" w:rsidRDefault="00874615" w:rsidP="00E72946">
      <w:pPr>
        <w:pStyle w:val="Textbody"/>
        <w:spacing w:before="120" w:after="60" w:line="240" w:lineRule="auto"/>
        <w:jc w:val="both"/>
        <w:rPr>
          <w:rFonts w:ascii="Arial" w:hAnsi="Arial" w:cs="Arial"/>
          <w:color w:val="000000"/>
          <w:sz w:val="20"/>
          <w:szCs w:val="20"/>
        </w:rPr>
      </w:pPr>
      <w:r w:rsidRPr="00E72946">
        <w:rPr>
          <w:rFonts w:ascii="Arial" w:hAnsi="Arial" w:cs="Arial"/>
          <w:color w:val="000000"/>
          <w:sz w:val="20"/>
          <w:szCs w:val="20"/>
        </w:rPr>
        <w:t>EVS, présent sur plusieurs campus de Lyon et Saint-Etienne, est structuré en « ateliers » thématiques, épaulés par trois plateformes transversales qui aident à l’observation et à la modélisation des changements. La composante de l’ENTPE</w:t>
      </w:r>
      <w:r w:rsidR="00F72B3D" w:rsidRPr="00E72946">
        <w:rPr>
          <w:rFonts w:ascii="Arial" w:hAnsi="Arial" w:cs="Arial"/>
          <w:color w:val="000000"/>
          <w:sz w:val="20"/>
          <w:szCs w:val="20"/>
        </w:rPr>
        <w:t xml:space="preserve">, composée de neuf </w:t>
      </w:r>
      <w:proofErr w:type="spellStart"/>
      <w:r w:rsidR="00F72B3D" w:rsidRPr="00E72946">
        <w:rPr>
          <w:rFonts w:ascii="Arial" w:hAnsi="Arial" w:cs="Arial"/>
          <w:color w:val="000000"/>
          <w:sz w:val="20"/>
          <w:szCs w:val="20"/>
        </w:rPr>
        <w:t>chercheurs</w:t>
      </w:r>
      <w:r w:rsidR="00F72B3D" w:rsidRPr="00E72946">
        <w:rPr>
          <w:rFonts w:ascii="Arial" w:hAnsi="Arial" w:cs="Arial"/>
          <w:color w:val="000000"/>
          <w:sz w:val="20"/>
          <w:szCs w:val="20"/>
          <w:lang w:bidi="ar-SA"/>
        </w:rPr>
        <w:t>·</w:t>
      </w:r>
      <w:r w:rsidR="00F72B3D" w:rsidRPr="00E72946">
        <w:rPr>
          <w:rFonts w:ascii="Arial" w:hAnsi="Arial" w:cs="Arial"/>
          <w:color w:val="000000"/>
          <w:sz w:val="20"/>
          <w:szCs w:val="20"/>
        </w:rPr>
        <w:t>ses</w:t>
      </w:r>
      <w:proofErr w:type="spellEnd"/>
      <w:r w:rsidR="00F72B3D" w:rsidRPr="00E72946">
        <w:rPr>
          <w:rFonts w:ascii="Arial" w:hAnsi="Arial" w:cs="Arial"/>
          <w:color w:val="000000"/>
          <w:sz w:val="20"/>
          <w:szCs w:val="20"/>
        </w:rPr>
        <w:t>, autant de doctorant</w:t>
      </w:r>
      <w:r w:rsidR="00F72B3D" w:rsidRPr="00E72946">
        <w:rPr>
          <w:rFonts w:ascii="Arial" w:hAnsi="Arial" w:cs="Arial"/>
          <w:color w:val="000000"/>
          <w:sz w:val="20"/>
          <w:szCs w:val="20"/>
          <w:lang w:bidi="ar-SA"/>
        </w:rPr>
        <w:t>·</w:t>
      </w:r>
      <w:r w:rsidR="00F72B3D" w:rsidRPr="00E72946">
        <w:rPr>
          <w:rFonts w:ascii="Arial" w:hAnsi="Arial" w:cs="Arial"/>
          <w:color w:val="000000"/>
          <w:sz w:val="20"/>
          <w:szCs w:val="20"/>
          <w:rtl/>
          <w:lang w:bidi="ar-SA"/>
        </w:rPr>
        <w:t>e</w:t>
      </w:r>
      <w:r w:rsidR="00F72B3D" w:rsidRPr="00E72946">
        <w:rPr>
          <w:rFonts w:ascii="Arial" w:hAnsi="Arial" w:cs="Arial"/>
          <w:color w:val="000000"/>
          <w:sz w:val="20"/>
          <w:szCs w:val="20"/>
          <w:lang w:bidi="ar-SA"/>
        </w:rPr>
        <w:t>·</w:t>
      </w:r>
      <w:r w:rsidR="00F72B3D" w:rsidRPr="00E72946">
        <w:rPr>
          <w:rFonts w:ascii="Arial" w:hAnsi="Arial" w:cs="Arial"/>
          <w:color w:val="000000"/>
          <w:sz w:val="20"/>
          <w:szCs w:val="20"/>
        </w:rPr>
        <w:t>s,</w:t>
      </w:r>
      <w:r w:rsidRPr="00E72946">
        <w:rPr>
          <w:rFonts w:ascii="Arial" w:hAnsi="Arial" w:cs="Arial"/>
          <w:color w:val="000000"/>
          <w:sz w:val="20"/>
          <w:szCs w:val="20"/>
        </w:rPr>
        <w:t xml:space="preserve"> </w:t>
      </w:r>
      <w:r w:rsidR="002D4176" w:rsidRPr="00E72946">
        <w:rPr>
          <w:rFonts w:ascii="Arial" w:hAnsi="Arial" w:cs="Arial"/>
          <w:color w:val="000000"/>
          <w:sz w:val="20"/>
          <w:szCs w:val="20"/>
        </w:rPr>
        <w:t xml:space="preserve">une documentaliste et une gestionnaire, </w:t>
      </w:r>
      <w:r w:rsidRPr="00E72946">
        <w:rPr>
          <w:rFonts w:ascii="Arial" w:hAnsi="Arial" w:cs="Arial"/>
          <w:color w:val="000000"/>
          <w:sz w:val="20"/>
          <w:szCs w:val="20"/>
        </w:rPr>
        <w:t>participe à l’ensemble de ses dynamiques.</w:t>
      </w:r>
    </w:p>
    <w:p w14:paraId="6B77A9C7" w14:textId="77777777" w:rsidR="00874615" w:rsidRPr="00E72946" w:rsidRDefault="00874615" w:rsidP="00E72946">
      <w:pPr>
        <w:pStyle w:val="Textbody"/>
        <w:jc w:val="both"/>
        <w:rPr>
          <w:rFonts w:ascii="Arial" w:hAnsi="Arial" w:cs="Arial"/>
          <w:b/>
          <w:bCs/>
          <w:sz w:val="20"/>
          <w:szCs w:val="20"/>
        </w:rPr>
      </w:pPr>
    </w:p>
    <w:p w14:paraId="1B68B291" w14:textId="77777777" w:rsidR="004437BE" w:rsidRPr="00E72946" w:rsidRDefault="004437BE" w:rsidP="00E72946">
      <w:pPr>
        <w:pStyle w:val="Textbody"/>
        <w:jc w:val="both"/>
        <w:rPr>
          <w:rFonts w:ascii="Arial" w:hAnsi="Arial" w:cs="Arial"/>
          <w:b/>
          <w:bCs/>
          <w:sz w:val="20"/>
          <w:szCs w:val="20"/>
        </w:rPr>
      </w:pPr>
    </w:p>
    <w:p w14:paraId="3E4C2969" w14:textId="77777777" w:rsidR="000D16AD" w:rsidRPr="00E72946" w:rsidRDefault="000D16AD" w:rsidP="00E72946">
      <w:pPr>
        <w:pStyle w:val="Textbody"/>
        <w:jc w:val="both"/>
        <w:rPr>
          <w:rFonts w:ascii="Arial" w:hAnsi="Arial" w:cs="Arial"/>
          <w:b/>
          <w:bCs/>
          <w:sz w:val="20"/>
          <w:szCs w:val="20"/>
        </w:rPr>
      </w:pPr>
    </w:p>
    <w:p w14:paraId="6A572EA9" w14:textId="5FCAC468" w:rsidR="000D16AD" w:rsidRDefault="000D16AD" w:rsidP="00E72946">
      <w:pPr>
        <w:pStyle w:val="Textbody"/>
        <w:jc w:val="both"/>
        <w:rPr>
          <w:rFonts w:ascii="Arial" w:hAnsi="Arial" w:cs="Arial"/>
          <w:b/>
          <w:bCs/>
          <w:sz w:val="20"/>
          <w:szCs w:val="20"/>
        </w:rPr>
      </w:pPr>
    </w:p>
    <w:p w14:paraId="00DDB156" w14:textId="77777777" w:rsidR="00E72946" w:rsidRPr="00E72946" w:rsidRDefault="00E72946" w:rsidP="00E72946">
      <w:pPr>
        <w:pStyle w:val="Textbody"/>
        <w:jc w:val="both"/>
        <w:rPr>
          <w:rFonts w:ascii="Arial" w:hAnsi="Arial" w:cs="Arial"/>
          <w:b/>
          <w:bCs/>
          <w:sz w:val="20"/>
          <w:szCs w:val="20"/>
        </w:rPr>
      </w:pPr>
    </w:p>
    <w:p w14:paraId="03620289" w14:textId="77777777" w:rsidR="000D16AD" w:rsidRPr="00E72946" w:rsidRDefault="000D16AD" w:rsidP="00E72946">
      <w:pPr>
        <w:pStyle w:val="Textbody"/>
        <w:jc w:val="both"/>
        <w:rPr>
          <w:rFonts w:ascii="Arial" w:hAnsi="Arial" w:cs="Arial"/>
          <w:b/>
          <w:bCs/>
          <w:sz w:val="20"/>
          <w:szCs w:val="20"/>
        </w:rPr>
      </w:pPr>
    </w:p>
    <w:p w14:paraId="0FFFF61D" w14:textId="4093DBBF" w:rsidR="002932C2" w:rsidRPr="00E72946" w:rsidRDefault="006B0E65" w:rsidP="00E72946">
      <w:pPr>
        <w:pStyle w:val="Textbody"/>
        <w:jc w:val="both"/>
        <w:rPr>
          <w:rFonts w:ascii="Arial" w:hAnsi="Arial" w:cs="Arial"/>
          <w:b/>
          <w:bCs/>
          <w:sz w:val="20"/>
          <w:szCs w:val="20"/>
        </w:rPr>
      </w:pPr>
      <w:r w:rsidRPr="00E72946">
        <w:rPr>
          <w:rFonts w:ascii="Arial" w:hAnsi="Arial" w:cs="Arial"/>
          <w:b/>
          <w:bCs/>
          <w:sz w:val="20"/>
          <w:szCs w:val="20"/>
        </w:rPr>
        <w:t>2-</w:t>
      </w:r>
      <w:r w:rsidR="003E4E5A" w:rsidRPr="00E72946">
        <w:rPr>
          <w:rFonts w:ascii="Arial" w:hAnsi="Arial" w:cs="Arial"/>
          <w:b/>
          <w:bCs/>
          <w:sz w:val="20"/>
          <w:szCs w:val="20"/>
        </w:rPr>
        <w:t xml:space="preserve">Missions </w:t>
      </w:r>
    </w:p>
    <w:p w14:paraId="0180C48E" w14:textId="45404337" w:rsidR="0064386A" w:rsidRPr="00E72946" w:rsidRDefault="0064386A" w:rsidP="00E72946">
      <w:pPr>
        <w:pStyle w:val="Textbody"/>
        <w:ind w:firstLine="709"/>
        <w:jc w:val="both"/>
        <w:rPr>
          <w:rFonts w:ascii="Arial" w:hAnsi="Arial" w:cs="Arial"/>
          <w:b/>
          <w:bCs/>
          <w:color w:val="000000" w:themeColor="text1"/>
          <w:sz w:val="20"/>
          <w:szCs w:val="20"/>
          <w:u w:val="single"/>
        </w:rPr>
      </w:pPr>
      <w:r w:rsidRPr="00E72946">
        <w:rPr>
          <w:rFonts w:ascii="Arial" w:hAnsi="Arial" w:cs="Arial"/>
          <w:b/>
          <w:bCs/>
          <w:color w:val="000000" w:themeColor="text1"/>
          <w:sz w:val="20"/>
          <w:szCs w:val="20"/>
          <w:u w:val="single"/>
        </w:rPr>
        <w:t>Position</w:t>
      </w:r>
    </w:p>
    <w:p w14:paraId="05C08C04" w14:textId="5370CAE2" w:rsidR="00F52331" w:rsidRPr="00E72946" w:rsidRDefault="00F72B3D" w:rsidP="00E72946">
      <w:pPr>
        <w:pStyle w:val="Textbody"/>
        <w:spacing w:line="240" w:lineRule="auto"/>
        <w:jc w:val="both"/>
        <w:rPr>
          <w:rFonts w:ascii="Arial" w:hAnsi="Arial" w:cs="Arial"/>
          <w:color w:val="000000"/>
          <w:sz w:val="20"/>
          <w:szCs w:val="20"/>
        </w:rPr>
      </w:pPr>
      <w:proofErr w:type="spellStart"/>
      <w:r w:rsidRPr="00E72946">
        <w:rPr>
          <w:rFonts w:ascii="Arial" w:hAnsi="Arial" w:cs="Arial"/>
          <w:color w:val="000000"/>
          <w:sz w:val="20"/>
          <w:szCs w:val="20"/>
        </w:rPr>
        <w:t>Le·a</w:t>
      </w:r>
      <w:proofErr w:type="spellEnd"/>
      <w:r w:rsidRPr="00E72946">
        <w:rPr>
          <w:rFonts w:ascii="Arial" w:hAnsi="Arial" w:cs="Arial"/>
          <w:color w:val="000000"/>
          <w:sz w:val="20"/>
          <w:szCs w:val="20"/>
        </w:rPr>
        <w:t xml:space="preserve"> </w:t>
      </w:r>
      <w:r w:rsidR="00104E7A" w:rsidRPr="00E72946">
        <w:rPr>
          <w:rFonts w:ascii="Arial" w:hAnsi="Arial" w:cs="Arial"/>
          <w:color w:val="000000"/>
          <w:sz w:val="20"/>
          <w:szCs w:val="20"/>
        </w:rPr>
        <w:t>maître / maîtresse de conférences</w:t>
      </w:r>
      <w:r w:rsidRPr="00E72946">
        <w:rPr>
          <w:rFonts w:ascii="Arial" w:hAnsi="Arial" w:cs="Arial"/>
          <w:color w:val="000000"/>
          <w:sz w:val="20"/>
          <w:szCs w:val="20"/>
        </w:rPr>
        <w:t xml:space="preserve"> (</w:t>
      </w:r>
      <w:r w:rsidR="00104E7A" w:rsidRPr="00E72946">
        <w:rPr>
          <w:rFonts w:ascii="Arial" w:hAnsi="Arial" w:cs="Arial"/>
          <w:color w:val="000000"/>
          <w:sz w:val="20"/>
          <w:szCs w:val="20"/>
        </w:rPr>
        <w:t>MCF</w:t>
      </w:r>
      <w:r w:rsidRPr="00E72946">
        <w:rPr>
          <w:rFonts w:ascii="Arial" w:hAnsi="Arial" w:cs="Arial"/>
          <w:color w:val="000000"/>
          <w:sz w:val="20"/>
          <w:szCs w:val="20"/>
        </w:rPr>
        <w:t xml:space="preserve">) </w:t>
      </w:r>
      <w:r w:rsidR="006B1F5F" w:rsidRPr="00E72946">
        <w:rPr>
          <w:rFonts w:ascii="Arial" w:hAnsi="Arial" w:cs="Arial"/>
          <w:color w:val="000000"/>
          <w:sz w:val="20"/>
          <w:szCs w:val="20"/>
        </w:rPr>
        <w:t xml:space="preserve">sera </w:t>
      </w:r>
      <w:proofErr w:type="spellStart"/>
      <w:r w:rsidR="006B1F5F" w:rsidRPr="00E72946">
        <w:rPr>
          <w:rFonts w:ascii="Arial" w:hAnsi="Arial" w:cs="Arial"/>
          <w:color w:val="000000"/>
          <w:sz w:val="20"/>
          <w:szCs w:val="20"/>
        </w:rPr>
        <w:t>affecté</w:t>
      </w:r>
      <w:r w:rsidRPr="00E72946">
        <w:rPr>
          <w:rFonts w:ascii="Arial" w:hAnsi="Arial" w:cs="Arial"/>
          <w:color w:val="000000"/>
          <w:sz w:val="20"/>
          <w:szCs w:val="20"/>
        </w:rPr>
        <w:t>·e</w:t>
      </w:r>
      <w:proofErr w:type="spellEnd"/>
      <w:r w:rsidR="006B1F5F" w:rsidRPr="00E72946">
        <w:rPr>
          <w:rFonts w:ascii="Arial" w:hAnsi="Arial" w:cs="Arial"/>
          <w:color w:val="000000"/>
          <w:sz w:val="20"/>
          <w:szCs w:val="20"/>
        </w:rPr>
        <w:t xml:space="preserve"> </w:t>
      </w:r>
      <w:r w:rsidR="00ED23E3" w:rsidRPr="00E72946">
        <w:rPr>
          <w:rFonts w:ascii="Arial" w:hAnsi="Arial" w:cs="Arial"/>
          <w:color w:val="000000"/>
          <w:sz w:val="20"/>
          <w:szCs w:val="20"/>
        </w:rPr>
        <w:t>au labo</w:t>
      </w:r>
      <w:r w:rsidR="004A455C" w:rsidRPr="00E72946">
        <w:rPr>
          <w:rFonts w:ascii="Arial" w:hAnsi="Arial" w:cs="Arial"/>
          <w:color w:val="000000"/>
          <w:sz w:val="20"/>
          <w:szCs w:val="20"/>
        </w:rPr>
        <w:t xml:space="preserve">ratoire </w:t>
      </w:r>
      <w:r w:rsidRPr="00E72946">
        <w:rPr>
          <w:rFonts w:ascii="Arial" w:hAnsi="Arial" w:cs="Arial"/>
          <w:color w:val="000000"/>
          <w:sz w:val="20"/>
          <w:szCs w:val="20"/>
        </w:rPr>
        <w:t>EVS</w:t>
      </w:r>
      <w:r w:rsidR="004559F1" w:rsidRPr="00E72946">
        <w:rPr>
          <w:rFonts w:ascii="Arial" w:hAnsi="Arial" w:cs="Arial"/>
          <w:color w:val="000000"/>
          <w:sz w:val="20"/>
          <w:szCs w:val="20"/>
        </w:rPr>
        <w:t xml:space="preserve">. </w:t>
      </w:r>
      <w:r w:rsidRPr="00E72946">
        <w:rPr>
          <w:rFonts w:ascii="Arial" w:hAnsi="Arial" w:cs="Arial"/>
          <w:color w:val="000000"/>
          <w:sz w:val="20"/>
          <w:szCs w:val="20"/>
        </w:rPr>
        <w:t xml:space="preserve">Son </w:t>
      </w:r>
      <w:r w:rsidR="004559F1" w:rsidRPr="00E72946">
        <w:rPr>
          <w:rFonts w:ascii="Arial" w:hAnsi="Arial" w:cs="Arial"/>
          <w:color w:val="000000"/>
          <w:sz w:val="20"/>
          <w:szCs w:val="20"/>
        </w:rPr>
        <w:t xml:space="preserve">activité </w:t>
      </w:r>
      <w:r w:rsidRPr="00E72946">
        <w:rPr>
          <w:rFonts w:ascii="Arial" w:hAnsi="Arial" w:cs="Arial"/>
          <w:color w:val="000000"/>
          <w:sz w:val="20"/>
          <w:szCs w:val="20"/>
        </w:rPr>
        <w:t xml:space="preserve">de </w:t>
      </w:r>
      <w:r w:rsidR="004559F1" w:rsidRPr="00E72946">
        <w:rPr>
          <w:rFonts w:ascii="Arial" w:hAnsi="Arial" w:cs="Arial"/>
          <w:color w:val="000000"/>
          <w:sz w:val="20"/>
          <w:szCs w:val="20"/>
        </w:rPr>
        <w:t xml:space="preserve">recherche s’inscrit dans le cadre du programme scientifique de </w:t>
      </w:r>
      <w:r w:rsidRPr="00E72946">
        <w:rPr>
          <w:rFonts w:ascii="Arial" w:hAnsi="Arial" w:cs="Arial"/>
          <w:color w:val="000000"/>
          <w:sz w:val="20"/>
          <w:szCs w:val="20"/>
        </w:rPr>
        <w:t>cette</w:t>
      </w:r>
      <w:r w:rsidR="004559F1" w:rsidRPr="00E72946">
        <w:rPr>
          <w:rFonts w:ascii="Arial" w:hAnsi="Arial" w:cs="Arial"/>
          <w:color w:val="000000"/>
          <w:sz w:val="20"/>
          <w:szCs w:val="20"/>
        </w:rPr>
        <w:t xml:space="preserve"> unité. Son activité d’enseignement entre dans le cadre de l’engagement collectif et contractualisé que son laboratoire et </w:t>
      </w:r>
      <w:r w:rsidR="004A455C" w:rsidRPr="00E72946">
        <w:rPr>
          <w:rFonts w:ascii="Arial" w:hAnsi="Arial" w:cs="Arial"/>
          <w:color w:val="000000"/>
          <w:sz w:val="20"/>
          <w:szCs w:val="20"/>
        </w:rPr>
        <w:t>la</w:t>
      </w:r>
      <w:r w:rsidR="004559F1" w:rsidRPr="00E72946">
        <w:rPr>
          <w:rFonts w:ascii="Arial" w:hAnsi="Arial" w:cs="Arial"/>
          <w:color w:val="000000"/>
          <w:sz w:val="20"/>
          <w:szCs w:val="20"/>
        </w:rPr>
        <w:t xml:space="preserve"> DFI définissent chaque année. L’ensemble de </w:t>
      </w:r>
      <w:r w:rsidRPr="00E72946">
        <w:rPr>
          <w:rFonts w:ascii="Arial" w:hAnsi="Arial" w:cs="Arial"/>
          <w:color w:val="000000"/>
          <w:sz w:val="20"/>
          <w:szCs w:val="20"/>
        </w:rPr>
        <w:t xml:space="preserve">son </w:t>
      </w:r>
      <w:r w:rsidR="004559F1" w:rsidRPr="00E72946">
        <w:rPr>
          <w:rFonts w:ascii="Arial" w:hAnsi="Arial" w:cs="Arial"/>
          <w:color w:val="000000"/>
          <w:sz w:val="20"/>
          <w:szCs w:val="20"/>
        </w:rPr>
        <w:t>activité est placé sous la responsabilité du directeur ou de la directrice de son unité de recherche à l’ENTPE</w:t>
      </w:r>
      <w:r w:rsidRPr="00E72946">
        <w:rPr>
          <w:rFonts w:ascii="Arial" w:hAnsi="Arial" w:cs="Arial"/>
          <w:color w:val="000000"/>
          <w:sz w:val="20"/>
          <w:szCs w:val="20"/>
        </w:rPr>
        <w:t>.</w:t>
      </w:r>
    </w:p>
    <w:p w14:paraId="00EB20A9" w14:textId="77777777" w:rsidR="00D62CB2" w:rsidRPr="00E72946" w:rsidRDefault="00D62CB2" w:rsidP="00E72946">
      <w:pPr>
        <w:pStyle w:val="Textbody"/>
        <w:spacing w:line="240" w:lineRule="auto"/>
        <w:jc w:val="both"/>
        <w:rPr>
          <w:rFonts w:ascii="Arial" w:hAnsi="Arial" w:cs="Arial"/>
          <w:color w:val="000000"/>
          <w:sz w:val="20"/>
          <w:szCs w:val="20"/>
        </w:rPr>
      </w:pPr>
    </w:p>
    <w:p w14:paraId="5D7B96A0" w14:textId="0CF4E40C" w:rsidR="00E56502" w:rsidRPr="00E72946" w:rsidRDefault="0064386A" w:rsidP="00E72946">
      <w:pPr>
        <w:pStyle w:val="Textbody"/>
        <w:ind w:firstLine="709"/>
        <w:jc w:val="both"/>
        <w:rPr>
          <w:rFonts w:ascii="Arial" w:hAnsi="Arial" w:cs="Arial"/>
          <w:b/>
          <w:bCs/>
          <w:color w:val="000000" w:themeColor="text1"/>
          <w:sz w:val="20"/>
          <w:szCs w:val="20"/>
          <w:u w:val="single"/>
        </w:rPr>
      </w:pPr>
      <w:r w:rsidRPr="00E72946">
        <w:rPr>
          <w:rFonts w:ascii="Arial" w:hAnsi="Arial" w:cs="Arial"/>
          <w:b/>
          <w:bCs/>
          <w:color w:val="000000" w:themeColor="text1"/>
          <w:sz w:val="20"/>
          <w:szCs w:val="20"/>
          <w:u w:val="single"/>
        </w:rPr>
        <w:t>Activité de formation</w:t>
      </w:r>
    </w:p>
    <w:p w14:paraId="7EC7AA16" w14:textId="421D7CBE" w:rsidR="00E56502" w:rsidRPr="00E72946" w:rsidRDefault="00E56502"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La personne recrutée</w:t>
      </w:r>
      <w:r w:rsidR="004559F1" w:rsidRPr="00E72946">
        <w:rPr>
          <w:rFonts w:ascii="Arial" w:hAnsi="Arial" w:cs="Arial"/>
          <w:color w:val="000000"/>
          <w:sz w:val="20"/>
          <w:szCs w:val="20"/>
        </w:rPr>
        <w:t xml:space="preserve"> a vocation à intervenir dans l’ensemble des formations dispensées par l’ENTPE, en particulier </w:t>
      </w:r>
      <w:r w:rsidR="00030424" w:rsidRPr="00E72946">
        <w:rPr>
          <w:rFonts w:ascii="Arial" w:hAnsi="Arial" w:cs="Arial"/>
          <w:color w:val="000000"/>
          <w:sz w:val="20"/>
          <w:szCs w:val="20"/>
        </w:rPr>
        <w:t xml:space="preserve">et de façon prioritaire dans la formation </w:t>
      </w:r>
      <w:proofErr w:type="spellStart"/>
      <w:r w:rsidR="00030424" w:rsidRPr="00E72946">
        <w:rPr>
          <w:rFonts w:ascii="Arial" w:hAnsi="Arial" w:cs="Arial"/>
          <w:color w:val="000000"/>
          <w:sz w:val="20"/>
          <w:szCs w:val="20"/>
        </w:rPr>
        <w:t>post-bac</w:t>
      </w:r>
      <w:proofErr w:type="spellEnd"/>
      <w:r w:rsidR="00030424" w:rsidRPr="00E72946">
        <w:rPr>
          <w:rFonts w:ascii="Arial" w:hAnsi="Arial" w:cs="Arial"/>
          <w:color w:val="000000"/>
          <w:sz w:val="20"/>
          <w:szCs w:val="20"/>
        </w:rPr>
        <w:t xml:space="preserve"> </w:t>
      </w:r>
      <w:proofErr w:type="spellStart"/>
      <w:r w:rsidR="00030424" w:rsidRPr="00E72946">
        <w:rPr>
          <w:rFonts w:ascii="Arial" w:hAnsi="Arial" w:cs="Arial"/>
          <w:color w:val="000000"/>
          <w:sz w:val="20"/>
          <w:szCs w:val="20"/>
        </w:rPr>
        <w:t>Bachelor</w:t>
      </w:r>
      <w:proofErr w:type="spellEnd"/>
      <w:proofErr w:type="gramStart"/>
      <w:r w:rsidR="00030424" w:rsidRPr="00E72946">
        <w:rPr>
          <w:rFonts w:ascii="Arial" w:hAnsi="Arial" w:cs="Arial"/>
          <w:color w:val="000000"/>
          <w:sz w:val="20"/>
          <w:szCs w:val="20"/>
        </w:rPr>
        <w:t xml:space="preserve"> «Transition</w:t>
      </w:r>
      <w:proofErr w:type="gramEnd"/>
      <w:r w:rsidR="00030424" w:rsidRPr="00E72946">
        <w:rPr>
          <w:rFonts w:ascii="Arial" w:hAnsi="Arial" w:cs="Arial"/>
          <w:color w:val="000000"/>
          <w:sz w:val="20"/>
          <w:szCs w:val="20"/>
        </w:rPr>
        <w:t xml:space="preserve"> </w:t>
      </w:r>
      <w:r w:rsidR="007A4D38" w:rsidRPr="00E72946">
        <w:rPr>
          <w:rFonts w:ascii="Arial" w:hAnsi="Arial" w:cs="Arial"/>
          <w:color w:val="000000"/>
          <w:sz w:val="20"/>
          <w:szCs w:val="20"/>
        </w:rPr>
        <w:t>Écologique</w:t>
      </w:r>
      <w:r w:rsidR="00030424" w:rsidRPr="00E72946">
        <w:rPr>
          <w:rFonts w:ascii="Arial" w:hAnsi="Arial" w:cs="Arial"/>
          <w:color w:val="000000"/>
          <w:sz w:val="20"/>
          <w:szCs w:val="20"/>
        </w:rPr>
        <w:t xml:space="preserve"> et Territoires» </w:t>
      </w:r>
      <w:r w:rsidR="006E72DD" w:rsidRPr="00E72946">
        <w:rPr>
          <w:rFonts w:ascii="Arial" w:hAnsi="Arial" w:cs="Arial"/>
          <w:color w:val="000000"/>
          <w:sz w:val="20"/>
          <w:szCs w:val="20"/>
        </w:rPr>
        <w:t>dont la première promotion est entrée en septembre 2023</w:t>
      </w:r>
      <w:r w:rsidR="004559F1" w:rsidRPr="00E72946">
        <w:rPr>
          <w:rFonts w:ascii="Arial" w:hAnsi="Arial" w:cs="Arial"/>
          <w:color w:val="000000"/>
          <w:sz w:val="20"/>
          <w:szCs w:val="20"/>
        </w:rPr>
        <w:t xml:space="preserve"> (niveaux L1à L3), mais aussi dans la formation initiale d’ingénieur de l’ENTPE, dans les masters au</w:t>
      </w:r>
      <w:r w:rsidR="006E72DD" w:rsidRPr="00E72946">
        <w:rPr>
          <w:rFonts w:ascii="Arial" w:hAnsi="Arial" w:cs="Arial"/>
          <w:color w:val="000000"/>
          <w:sz w:val="20"/>
          <w:szCs w:val="20"/>
        </w:rPr>
        <w:t>x</w:t>
      </w:r>
      <w:r w:rsidR="004559F1" w:rsidRPr="00E72946">
        <w:rPr>
          <w:rFonts w:ascii="Arial" w:hAnsi="Arial" w:cs="Arial"/>
          <w:color w:val="000000"/>
          <w:sz w:val="20"/>
          <w:szCs w:val="20"/>
        </w:rPr>
        <w:t>quel</w:t>
      </w:r>
      <w:r w:rsidR="006E72DD" w:rsidRPr="00E72946">
        <w:rPr>
          <w:rFonts w:ascii="Arial" w:hAnsi="Arial" w:cs="Arial"/>
          <w:color w:val="000000"/>
          <w:sz w:val="20"/>
          <w:szCs w:val="20"/>
        </w:rPr>
        <w:t>s</w:t>
      </w:r>
      <w:r w:rsidR="004559F1" w:rsidRPr="00E72946">
        <w:rPr>
          <w:rFonts w:ascii="Arial" w:hAnsi="Arial" w:cs="Arial"/>
          <w:color w:val="000000"/>
          <w:sz w:val="20"/>
          <w:szCs w:val="20"/>
        </w:rPr>
        <w:t xml:space="preserve"> l’établissement et associé et dans la formation continue qu’elle met en œuvre.</w:t>
      </w:r>
      <w:r w:rsidRPr="00E72946">
        <w:rPr>
          <w:rFonts w:ascii="Arial" w:hAnsi="Arial" w:cs="Arial"/>
          <w:color w:val="000000"/>
          <w:sz w:val="20"/>
          <w:szCs w:val="20"/>
        </w:rPr>
        <w:t xml:space="preserve"> </w:t>
      </w:r>
    </w:p>
    <w:p w14:paraId="11B77779" w14:textId="3A76658F" w:rsidR="008F5C20" w:rsidRPr="00E72946" w:rsidRDefault="008F5C20"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 xml:space="preserve">La personne recrutée sera directement associée </w:t>
      </w:r>
      <w:r w:rsidR="006E72DD" w:rsidRPr="00E72946">
        <w:rPr>
          <w:rFonts w:ascii="Arial" w:hAnsi="Arial" w:cs="Arial"/>
          <w:color w:val="000000"/>
          <w:sz w:val="20"/>
          <w:szCs w:val="20"/>
        </w:rPr>
        <w:t xml:space="preserve">à la conception, </w:t>
      </w:r>
      <w:r w:rsidRPr="00E72946">
        <w:rPr>
          <w:rFonts w:ascii="Arial" w:hAnsi="Arial" w:cs="Arial"/>
          <w:color w:val="000000"/>
          <w:sz w:val="20"/>
          <w:szCs w:val="20"/>
        </w:rPr>
        <w:t xml:space="preserve">au montage </w:t>
      </w:r>
      <w:r w:rsidR="006E72DD" w:rsidRPr="00E72946">
        <w:rPr>
          <w:rFonts w:ascii="Arial" w:hAnsi="Arial" w:cs="Arial"/>
          <w:color w:val="000000"/>
          <w:sz w:val="20"/>
          <w:szCs w:val="20"/>
        </w:rPr>
        <w:t xml:space="preserve">et à la mise en œuvre </w:t>
      </w:r>
      <w:r w:rsidRPr="00E72946">
        <w:rPr>
          <w:rFonts w:ascii="Arial" w:hAnsi="Arial" w:cs="Arial"/>
          <w:color w:val="000000"/>
          <w:sz w:val="20"/>
          <w:szCs w:val="20"/>
        </w:rPr>
        <w:t>de l’offre de formation en Bachelor et aura une activité importante d’ingénierie pédagogique.</w:t>
      </w:r>
    </w:p>
    <w:p w14:paraId="438A10AE" w14:textId="4974B86C" w:rsidR="008F5C20" w:rsidRPr="00E72946" w:rsidRDefault="008F5C20"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Au-delà de cette mission première d’</w:t>
      </w:r>
      <w:r w:rsidR="004559F1" w:rsidRPr="00E72946">
        <w:rPr>
          <w:rFonts w:ascii="Arial" w:hAnsi="Arial" w:cs="Arial"/>
          <w:color w:val="000000"/>
          <w:sz w:val="20"/>
          <w:szCs w:val="20"/>
        </w:rPr>
        <w:t>ingénierie pédagogique</w:t>
      </w:r>
      <w:r w:rsidRPr="00E72946">
        <w:rPr>
          <w:rFonts w:ascii="Arial" w:hAnsi="Arial" w:cs="Arial"/>
          <w:color w:val="000000"/>
          <w:sz w:val="20"/>
          <w:szCs w:val="20"/>
        </w:rPr>
        <w:t xml:space="preserve">, le ou la </w:t>
      </w:r>
      <w:r w:rsidR="00104E7A" w:rsidRPr="00E72946">
        <w:rPr>
          <w:rFonts w:ascii="Arial" w:hAnsi="Arial" w:cs="Arial"/>
          <w:color w:val="000000"/>
          <w:sz w:val="20"/>
          <w:szCs w:val="20"/>
        </w:rPr>
        <w:t>MCF</w:t>
      </w:r>
      <w:r w:rsidRPr="00E72946">
        <w:rPr>
          <w:rFonts w:ascii="Arial" w:hAnsi="Arial" w:cs="Arial"/>
          <w:color w:val="000000"/>
          <w:sz w:val="20"/>
          <w:szCs w:val="20"/>
        </w:rPr>
        <w:t xml:space="preserve"> aura une mission d'enseignement qui consistera à la participation aux</w:t>
      </w:r>
      <w:r w:rsidR="004559F1" w:rsidRPr="00E72946">
        <w:rPr>
          <w:rFonts w:ascii="Arial" w:hAnsi="Arial" w:cs="Arial"/>
          <w:color w:val="000000"/>
          <w:sz w:val="20"/>
          <w:szCs w:val="20"/>
        </w:rPr>
        <w:t xml:space="preserve"> différentes formations délivrées par l’ENTPE</w:t>
      </w:r>
      <w:r w:rsidR="00341894" w:rsidRPr="00E72946">
        <w:rPr>
          <w:rFonts w:ascii="Arial" w:hAnsi="Arial" w:cs="Arial"/>
          <w:color w:val="000000"/>
          <w:sz w:val="20"/>
          <w:szCs w:val="20"/>
        </w:rPr>
        <w:t xml:space="preserve">, </w:t>
      </w:r>
      <w:r w:rsidRPr="00E72946">
        <w:rPr>
          <w:rFonts w:ascii="Arial" w:hAnsi="Arial" w:cs="Arial"/>
          <w:color w:val="000000"/>
          <w:sz w:val="20"/>
          <w:szCs w:val="20"/>
        </w:rPr>
        <w:t>ainsi qu’</w:t>
      </w:r>
      <w:r w:rsidR="00341894" w:rsidRPr="00E72946">
        <w:rPr>
          <w:rFonts w:ascii="Arial" w:hAnsi="Arial" w:cs="Arial"/>
          <w:color w:val="000000"/>
          <w:sz w:val="20"/>
          <w:szCs w:val="20"/>
        </w:rPr>
        <w:t>au pilotage et à la gestion des enseignement</w:t>
      </w:r>
      <w:r w:rsidR="0064386A" w:rsidRPr="00E72946">
        <w:rPr>
          <w:rFonts w:ascii="Arial" w:hAnsi="Arial" w:cs="Arial"/>
          <w:color w:val="000000"/>
          <w:sz w:val="20"/>
          <w:szCs w:val="20"/>
        </w:rPr>
        <w:t>s</w:t>
      </w:r>
      <w:r w:rsidRPr="00E72946">
        <w:rPr>
          <w:rFonts w:ascii="Arial" w:hAnsi="Arial" w:cs="Arial"/>
          <w:color w:val="000000"/>
          <w:sz w:val="20"/>
          <w:szCs w:val="20"/>
        </w:rPr>
        <w:t xml:space="preserve"> (</w:t>
      </w:r>
      <w:r w:rsidR="00E56502" w:rsidRPr="00E72946">
        <w:rPr>
          <w:rFonts w:ascii="Arial" w:hAnsi="Arial" w:cs="Arial"/>
          <w:color w:val="000000"/>
          <w:sz w:val="20"/>
          <w:szCs w:val="20"/>
        </w:rPr>
        <w:t>cours, travaux dirigés et pratiques, encadrements de projets et de stages</w:t>
      </w:r>
      <w:r w:rsidRPr="00E72946">
        <w:rPr>
          <w:rFonts w:ascii="Arial" w:hAnsi="Arial" w:cs="Arial"/>
          <w:color w:val="000000"/>
          <w:sz w:val="20"/>
          <w:szCs w:val="20"/>
        </w:rPr>
        <w:t>)</w:t>
      </w:r>
      <w:r w:rsidR="00E56502" w:rsidRPr="00E72946">
        <w:rPr>
          <w:rFonts w:ascii="Arial" w:hAnsi="Arial" w:cs="Arial"/>
          <w:color w:val="000000"/>
          <w:sz w:val="20"/>
          <w:szCs w:val="20"/>
        </w:rPr>
        <w:t xml:space="preserve"> ainsi qu</w:t>
      </w:r>
      <w:r w:rsidRPr="00E72946">
        <w:rPr>
          <w:rFonts w:ascii="Arial" w:hAnsi="Arial" w:cs="Arial"/>
          <w:color w:val="000000"/>
          <w:sz w:val="20"/>
          <w:szCs w:val="20"/>
        </w:rPr>
        <w:t xml:space="preserve">’au </w:t>
      </w:r>
      <w:r w:rsidR="00E56502" w:rsidRPr="00E72946">
        <w:rPr>
          <w:rFonts w:ascii="Arial" w:hAnsi="Arial" w:cs="Arial"/>
          <w:color w:val="000000"/>
          <w:sz w:val="20"/>
          <w:szCs w:val="20"/>
        </w:rPr>
        <w:t>tutorat académique d’</w:t>
      </w:r>
      <w:r w:rsidR="004559F1" w:rsidRPr="00E72946">
        <w:rPr>
          <w:rFonts w:ascii="Arial" w:hAnsi="Arial" w:cs="Arial"/>
          <w:color w:val="000000"/>
          <w:sz w:val="20"/>
          <w:szCs w:val="20"/>
        </w:rPr>
        <w:t>étudiants</w:t>
      </w:r>
      <w:r w:rsidR="00341894" w:rsidRPr="00E72946">
        <w:rPr>
          <w:rFonts w:ascii="Arial" w:hAnsi="Arial" w:cs="Arial"/>
          <w:color w:val="000000"/>
          <w:sz w:val="20"/>
          <w:szCs w:val="20"/>
        </w:rPr>
        <w:t>, en particulier d’alternants,</w:t>
      </w:r>
      <w:r w:rsidR="00F90C4C" w:rsidRPr="00E72946">
        <w:rPr>
          <w:rFonts w:ascii="Arial" w:hAnsi="Arial" w:cs="Arial"/>
          <w:color w:val="000000"/>
          <w:sz w:val="20"/>
          <w:szCs w:val="20"/>
        </w:rPr>
        <w:t xml:space="preserve"> </w:t>
      </w:r>
      <w:r w:rsidR="00AE35C3" w:rsidRPr="00E72946">
        <w:rPr>
          <w:rFonts w:ascii="Arial" w:hAnsi="Arial" w:cs="Arial"/>
          <w:color w:val="000000"/>
          <w:sz w:val="20"/>
          <w:szCs w:val="20"/>
        </w:rPr>
        <w:t>en relation directe avec le maître d’apprentissage en entreprise</w:t>
      </w:r>
      <w:r w:rsidR="00E56502" w:rsidRPr="00E72946">
        <w:rPr>
          <w:rFonts w:ascii="Arial" w:hAnsi="Arial" w:cs="Arial"/>
          <w:color w:val="000000"/>
          <w:sz w:val="20"/>
          <w:szCs w:val="20"/>
        </w:rPr>
        <w:t>.</w:t>
      </w:r>
    </w:p>
    <w:p w14:paraId="12164454" w14:textId="1BD36787" w:rsidR="0064386A" w:rsidRPr="00E72946" w:rsidRDefault="008F5C20"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 xml:space="preserve">Le ou la </w:t>
      </w:r>
      <w:r w:rsidR="00104E7A" w:rsidRPr="00E72946">
        <w:rPr>
          <w:rFonts w:ascii="Arial" w:hAnsi="Arial" w:cs="Arial"/>
          <w:color w:val="000000"/>
          <w:sz w:val="20"/>
          <w:szCs w:val="20"/>
        </w:rPr>
        <w:t>MCF</w:t>
      </w:r>
      <w:r w:rsidRPr="00E72946">
        <w:rPr>
          <w:rFonts w:ascii="Arial" w:hAnsi="Arial" w:cs="Arial"/>
          <w:color w:val="000000"/>
          <w:sz w:val="20"/>
          <w:szCs w:val="20"/>
        </w:rPr>
        <w:t xml:space="preserve"> </w:t>
      </w:r>
      <w:r w:rsidR="00F35E6C" w:rsidRPr="00E72946">
        <w:rPr>
          <w:rFonts w:ascii="Arial" w:hAnsi="Arial" w:cs="Arial"/>
          <w:color w:val="000000"/>
          <w:sz w:val="20"/>
          <w:szCs w:val="20"/>
        </w:rPr>
        <w:t>doit pouvoir</w:t>
      </w:r>
      <w:r w:rsidR="0064386A" w:rsidRPr="00E72946">
        <w:rPr>
          <w:rFonts w:ascii="Arial" w:hAnsi="Arial" w:cs="Arial"/>
          <w:color w:val="000000"/>
          <w:sz w:val="20"/>
          <w:szCs w:val="20"/>
        </w:rPr>
        <w:t xml:space="preserve"> délivrer ses enseignements </w:t>
      </w:r>
      <w:r w:rsidR="004437BE" w:rsidRPr="00E72946">
        <w:rPr>
          <w:rFonts w:ascii="Arial" w:hAnsi="Arial" w:cs="Arial"/>
          <w:color w:val="000000"/>
          <w:sz w:val="20"/>
          <w:szCs w:val="20"/>
        </w:rPr>
        <w:t>en petits groupes ou en amphithéâtres, ainsi qu’</w:t>
      </w:r>
      <w:r w:rsidR="0064386A" w:rsidRPr="00E72946">
        <w:rPr>
          <w:rFonts w:ascii="Arial" w:hAnsi="Arial" w:cs="Arial"/>
          <w:color w:val="000000"/>
          <w:sz w:val="20"/>
          <w:szCs w:val="20"/>
        </w:rPr>
        <w:t>à distance (ou sous format hybride).</w:t>
      </w:r>
    </w:p>
    <w:p w14:paraId="3DA9C258" w14:textId="3491793E" w:rsidR="00D62CB2" w:rsidRPr="00E72946" w:rsidRDefault="00F90C4C" w:rsidP="00E72946">
      <w:pPr>
        <w:pStyle w:val="Textbody"/>
        <w:spacing w:line="240" w:lineRule="auto"/>
        <w:jc w:val="both"/>
        <w:rPr>
          <w:rFonts w:ascii="Arial" w:hAnsi="Arial" w:cs="Arial"/>
          <w:color w:val="000000"/>
          <w:sz w:val="20"/>
          <w:szCs w:val="20"/>
        </w:rPr>
      </w:pPr>
      <w:bookmarkStart w:id="3" w:name="_Hlk115086477"/>
      <w:r w:rsidRPr="00E72946">
        <w:rPr>
          <w:rFonts w:ascii="Arial" w:hAnsi="Arial" w:cs="Arial"/>
          <w:color w:val="000000"/>
          <w:sz w:val="20"/>
          <w:szCs w:val="20"/>
        </w:rPr>
        <w:t xml:space="preserve">Les </w:t>
      </w:r>
      <w:r w:rsidR="00DF0965" w:rsidRPr="00E72946">
        <w:rPr>
          <w:rFonts w:ascii="Arial" w:hAnsi="Arial" w:cs="Arial"/>
          <w:color w:val="000000"/>
          <w:sz w:val="20"/>
          <w:szCs w:val="20"/>
        </w:rPr>
        <w:t>domaines de formation visés sont les suivant</w:t>
      </w:r>
      <w:r w:rsidR="00FC33D4" w:rsidRPr="00E72946">
        <w:rPr>
          <w:rFonts w:ascii="Arial" w:hAnsi="Arial" w:cs="Arial"/>
          <w:color w:val="000000"/>
          <w:sz w:val="20"/>
          <w:szCs w:val="20"/>
        </w:rPr>
        <w:t>s</w:t>
      </w:r>
      <w:r w:rsidR="00DF0965" w:rsidRPr="00E72946">
        <w:rPr>
          <w:rFonts w:ascii="Arial" w:hAnsi="Arial" w:cs="Arial"/>
          <w:color w:val="000000"/>
          <w:sz w:val="20"/>
          <w:szCs w:val="20"/>
        </w:rPr>
        <w:t> :</w:t>
      </w:r>
    </w:p>
    <w:bookmarkEnd w:id="3"/>
    <w:p w14:paraId="5B3B214F" w14:textId="7FA663AE" w:rsidR="00E428A9" w:rsidRPr="00E72946" w:rsidRDefault="00B67975"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Action publique territoriale</w:t>
      </w:r>
    </w:p>
    <w:p w14:paraId="7D567D84" w14:textId="1C6EA19F" w:rsidR="00E44E8D" w:rsidRPr="00E72946" w:rsidRDefault="0004637A"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Échelles</w:t>
      </w:r>
      <w:r w:rsidR="00B67975" w:rsidRPr="00E72946">
        <w:rPr>
          <w:rFonts w:ascii="Arial" w:hAnsi="Arial" w:cs="Arial"/>
          <w:color w:val="000000"/>
          <w:sz w:val="20"/>
          <w:szCs w:val="20"/>
        </w:rPr>
        <w:t xml:space="preserve"> </w:t>
      </w:r>
      <w:r w:rsidR="00324B6C" w:rsidRPr="00E72946">
        <w:rPr>
          <w:rFonts w:ascii="Arial" w:hAnsi="Arial" w:cs="Arial"/>
          <w:color w:val="000000"/>
          <w:sz w:val="20"/>
          <w:szCs w:val="20"/>
        </w:rPr>
        <w:t>de gouvernement, du local à l’Europe</w:t>
      </w:r>
    </w:p>
    <w:p w14:paraId="7ED8BF9A" w14:textId="7CD8492F" w:rsidR="00E44E8D" w:rsidRPr="00E72946" w:rsidRDefault="00E44E8D"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I</w:t>
      </w:r>
      <w:r w:rsidR="00B67975" w:rsidRPr="00E72946">
        <w:rPr>
          <w:rFonts w:ascii="Arial" w:hAnsi="Arial" w:cs="Arial"/>
          <w:color w:val="000000"/>
          <w:sz w:val="20"/>
          <w:szCs w:val="20"/>
        </w:rPr>
        <w:t>nstitutions contemporaines</w:t>
      </w:r>
      <w:r w:rsidRPr="00E72946">
        <w:rPr>
          <w:rFonts w:ascii="Arial" w:hAnsi="Arial" w:cs="Arial"/>
          <w:color w:val="000000"/>
          <w:sz w:val="20"/>
          <w:szCs w:val="20"/>
        </w:rPr>
        <w:t xml:space="preserve"> et citoyenneté</w:t>
      </w:r>
    </w:p>
    <w:p w14:paraId="7202610A" w14:textId="6C8988A8" w:rsidR="00E44E8D" w:rsidRPr="00E72946" w:rsidRDefault="00E44E8D"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Introduction au droit</w:t>
      </w:r>
      <w:r w:rsidR="00324B6C" w:rsidRPr="00E72946">
        <w:rPr>
          <w:rFonts w:ascii="Arial" w:hAnsi="Arial" w:cs="Arial"/>
          <w:color w:val="000000"/>
          <w:sz w:val="20"/>
          <w:szCs w:val="20"/>
        </w:rPr>
        <w:t xml:space="preserve"> public et administratif</w:t>
      </w:r>
    </w:p>
    <w:p w14:paraId="1D06F391" w14:textId="77777777" w:rsidR="00324B6C" w:rsidRPr="00E72946" w:rsidRDefault="00E44E8D"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Inégalités et transformations sociales</w:t>
      </w:r>
    </w:p>
    <w:p w14:paraId="617B8FD4" w14:textId="707D048A" w:rsidR="00B67975" w:rsidRPr="00E72946" w:rsidRDefault="00324B6C"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Introduction aux sciences sociales et s</w:t>
      </w:r>
      <w:r w:rsidR="00B67975" w:rsidRPr="00E72946">
        <w:rPr>
          <w:rFonts w:ascii="Arial" w:hAnsi="Arial" w:cs="Arial"/>
          <w:color w:val="000000"/>
          <w:sz w:val="20"/>
          <w:szCs w:val="20"/>
        </w:rPr>
        <w:t>ensibilisation à la recherche</w:t>
      </w:r>
    </w:p>
    <w:p w14:paraId="072403B1" w14:textId="28FBE2B4" w:rsidR="006E72DD" w:rsidRPr="00E72946" w:rsidRDefault="006E72DD" w:rsidP="00E72946">
      <w:pPr>
        <w:pStyle w:val="Textbody"/>
        <w:numPr>
          <w:ilvl w:val="0"/>
          <w:numId w:val="9"/>
        </w:numPr>
        <w:spacing w:line="240" w:lineRule="auto"/>
        <w:jc w:val="both"/>
        <w:rPr>
          <w:rFonts w:ascii="Arial" w:hAnsi="Arial" w:cs="Arial"/>
          <w:color w:val="000000"/>
          <w:sz w:val="20"/>
          <w:szCs w:val="20"/>
        </w:rPr>
      </w:pPr>
      <w:r w:rsidRPr="00E72946">
        <w:rPr>
          <w:rFonts w:ascii="Arial" w:hAnsi="Arial" w:cs="Arial"/>
          <w:color w:val="000000"/>
          <w:sz w:val="20"/>
          <w:szCs w:val="20"/>
        </w:rPr>
        <w:t>Méthodologies de diagnostics de territoire</w:t>
      </w:r>
    </w:p>
    <w:p w14:paraId="4AC37B30" w14:textId="77777777" w:rsidR="00D62CB2" w:rsidRPr="00E72946" w:rsidRDefault="00D62CB2" w:rsidP="00E72946">
      <w:pPr>
        <w:pStyle w:val="Textbody"/>
        <w:spacing w:line="240" w:lineRule="auto"/>
        <w:jc w:val="both"/>
        <w:rPr>
          <w:rFonts w:ascii="Arial" w:hAnsi="Arial" w:cs="Arial"/>
          <w:color w:val="000000"/>
          <w:sz w:val="20"/>
          <w:szCs w:val="20"/>
        </w:rPr>
      </w:pPr>
    </w:p>
    <w:p w14:paraId="7C6549A8" w14:textId="257E2D70" w:rsidR="002713DC" w:rsidRPr="00E72946" w:rsidRDefault="002713DC" w:rsidP="00E72946">
      <w:pPr>
        <w:pStyle w:val="Textbody"/>
        <w:ind w:firstLine="705"/>
        <w:jc w:val="both"/>
        <w:rPr>
          <w:rFonts w:ascii="Arial" w:hAnsi="Arial" w:cs="Arial"/>
          <w:b/>
          <w:bCs/>
          <w:color w:val="000000" w:themeColor="text1"/>
          <w:sz w:val="20"/>
          <w:szCs w:val="20"/>
          <w:u w:val="single"/>
        </w:rPr>
      </w:pPr>
      <w:r w:rsidRPr="00E72946">
        <w:rPr>
          <w:rFonts w:ascii="Arial" w:hAnsi="Arial" w:cs="Arial"/>
          <w:b/>
          <w:bCs/>
          <w:color w:val="000000" w:themeColor="text1"/>
          <w:sz w:val="20"/>
          <w:szCs w:val="20"/>
          <w:u w:val="single"/>
        </w:rPr>
        <w:t>Recherche </w:t>
      </w:r>
    </w:p>
    <w:p w14:paraId="41165441" w14:textId="643E0DAB" w:rsidR="007A1207" w:rsidRPr="00E72946" w:rsidRDefault="009C0E93"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 xml:space="preserve">La personne recrutée devra déployer une activité de production de recherche dans les thématiques </w:t>
      </w:r>
      <w:r w:rsidR="00D62CB2" w:rsidRPr="00E72946">
        <w:rPr>
          <w:rFonts w:ascii="Arial" w:hAnsi="Arial" w:cs="Arial"/>
          <w:color w:val="000000"/>
          <w:sz w:val="20"/>
          <w:szCs w:val="20"/>
        </w:rPr>
        <w:t>des enseignements sur lesquels elle est recrutée</w:t>
      </w:r>
      <w:r w:rsidR="007A1207" w:rsidRPr="00E72946">
        <w:rPr>
          <w:rFonts w:ascii="Arial" w:hAnsi="Arial" w:cs="Arial"/>
          <w:color w:val="000000"/>
          <w:sz w:val="20"/>
          <w:szCs w:val="20"/>
        </w:rPr>
        <w:t>.</w:t>
      </w:r>
    </w:p>
    <w:p w14:paraId="377A7382" w14:textId="653CC95C" w:rsidR="007A1207" w:rsidRPr="00E72946" w:rsidRDefault="007A1207"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Le ou la chercheur/</w:t>
      </w:r>
      <w:proofErr w:type="spellStart"/>
      <w:r w:rsidRPr="00E72946">
        <w:rPr>
          <w:rFonts w:ascii="Arial" w:hAnsi="Arial" w:cs="Arial"/>
          <w:color w:val="000000"/>
          <w:sz w:val="20"/>
          <w:szCs w:val="20"/>
        </w:rPr>
        <w:t>euse</w:t>
      </w:r>
      <w:proofErr w:type="spellEnd"/>
      <w:r w:rsidRPr="00E72946">
        <w:rPr>
          <w:rFonts w:ascii="Arial" w:hAnsi="Arial" w:cs="Arial"/>
          <w:color w:val="000000"/>
          <w:sz w:val="20"/>
          <w:szCs w:val="20"/>
        </w:rPr>
        <w:t xml:space="preserve"> recruté(e) développera ses travaux en valorisant au sein du laboratoire les liens avec les travaux effectués par ailleurs. Compte-tenu des thèmes de recherche que le laboratoire souhaite renforcer, les objets et thèmes de recherche de la personne recrutée devront s’inscrire dans le champ de l’Action publique, des institutions et de la citoyenneté, en lien avec les préoccupations du MTE et de l'ENTPE.</w:t>
      </w:r>
    </w:p>
    <w:p w14:paraId="3B9F3CB4" w14:textId="504C22FB" w:rsidR="007A1207" w:rsidRPr="00E72946" w:rsidRDefault="007A1207"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 xml:space="preserve">La candidature se rattachera de façon explicite au programme scientifique d’EVS. Dans ce cadre, le projet proposé devra s’inscrire dans un ou plusieurs des ateliers de l'UMR (voir : http://umr5600.ish-lyon.cnrs.fr/). Le projet présenté offrira ainsi la possibilité d’interagir avec d’autres chercheurs de la composante RIVES et/ou d’autres composantes de l’UMR EVS. Ses travaux contribueront au développement et au renforcement de </w:t>
      </w:r>
      <w:r w:rsidRPr="00E72946">
        <w:rPr>
          <w:rFonts w:ascii="Arial" w:hAnsi="Arial" w:cs="Arial"/>
          <w:color w:val="000000"/>
          <w:sz w:val="20"/>
          <w:szCs w:val="20"/>
        </w:rPr>
        <w:lastRenderedPageBreak/>
        <w:t>partenariats institutionnels et socio-économiques, de collaborations internationales et nationales.</w:t>
      </w:r>
      <w:r w:rsidRPr="00E72946">
        <w:rPr>
          <w:rFonts w:ascii="Arial" w:hAnsi="Arial" w:cs="Arial"/>
          <w:sz w:val="20"/>
          <w:szCs w:val="20"/>
        </w:rPr>
        <w:t xml:space="preserve"> </w:t>
      </w:r>
      <w:r w:rsidRPr="00E72946">
        <w:rPr>
          <w:rFonts w:ascii="Arial" w:hAnsi="Arial" w:cs="Arial"/>
          <w:color w:val="000000"/>
          <w:sz w:val="20"/>
          <w:szCs w:val="20"/>
        </w:rPr>
        <w:t>Le projet scientifique pourra avoir des retombées en termes de politiques publiques et de pratiques professionnelles.</w:t>
      </w:r>
    </w:p>
    <w:p w14:paraId="19A7252E" w14:textId="4258CD02" w:rsidR="00D62CB2" w:rsidRPr="00E72946" w:rsidRDefault="007A1207" w:rsidP="00E72946">
      <w:pPr>
        <w:pStyle w:val="Textbody"/>
        <w:spacing w:line="240" w:lineRule="auto"/>
        <w:jc w:val="both"/>
        <w:rPr>
          <w:rFonts w:ascii="Arial" w:hAnsi="Arial" w:cs="Arial"/>
          <w:color w:val="000000"/>
          <w:sz w:val="20"/>
          <w:szCs w:val="20"/>
        </w:rPr>
      </w:pPr>
      <w:r w:rsidRPr="00E72946">
        <w:rPr>
          <w:rFonts w:ascii="Arial" w:hAnsi="Arial" w:cs="Arial"/>
          <w:color w:val="000000"/>
          <w:sz w:val="20"/>
          <w:szCs w:val="20"/>
        </w:rPr>
        <w:t xml:space="preserve">En termes plus généraux, il est attendu de la personne recrutée comme </w:t>
      </w:r>
      <w:proofErr w:type="spellStart"/>
      <w:proofErr w:type="gramStart"/>
      <w:r w:rsidRPr="00E72946">
        <w:rPr>
          <w:rFonts w:ascii="Arial" w:hAnsi="Arial" w:cs="Arial"/>
          <w:color w:val="000000"/>
          <w:sz w:val="20"/>
          <w:szCs w:val="20"/>
        </w:rPr>
        <w:t>enseignant.e</w:t>
      </w:r>
      <w:proofErr w:type="spellEnd"/>
      <w:proofErr w:type="gramEnd"/>
      <w:r w:rsidRPr="00E72946">
        <w:rPr>
          <w:rFonts w:ascii="Arial" w:hAnsi="Arial" w:cs="Arial"/>
          <w:color w:val="000000"/>
          <w:sz w:val="20"/>
          <w:szCs w:val="20"/>
        </w:rPr>
        <w:t xml:space="preserve"> </w:t>
      </w:r>
      <w:proofErr w:type="spellStart"/>
      <w:r w:rsidRPr="00E72946">
        <w:rPr>
          <w:rFonts w:ascii="Arial" w:hAnsi="Arial" w:cs="Arial"/>
          <w:color w:val="000000"/>
          <w:sz w:val="20"/>
          <w:szCs w:val="20"/>
        </w:rPr>
        <w:t>chercheur.e</w:t>
      </w:r>
      <w:proofErr w:type="spellEnd"/>
      <w:r w:rsidRPr="00E72946">
        <w:rPr>
          <w:rFonts w:ascii="Arial" w:hAnsi="Arial" w:cs="Arial"/>
          <w:color w:val="000000"/>
          <w:sz w:val="20"/>
          <w:szCs w:val="20"/>
        </w:rPr>
        <w:t xml:space="preserve"> d’avoir une activité de production, d’encadrement et de valorisation de la recherche. Elle devra notamment veiller </w:t>
      </w:r>
      <w:proofErr w:type="spellStart"/>
      <w:r w:rsidRPr="00E72946">
        <w:rPr>
          <w:rFonts w:ascii="Arial" w:hAnsi="Arial" w:cs="Arial"/>
          <w:color w:val="000000"/>
          <w:sz w:val="20"/>
          <w:szCs w:val="20"/>
        </w:rPr>
        <w:t>a</w:t>
      </w:r>
      <w:proofErr w:type="spellEnd"/>
      <w:r w:rsidRPr="00E72946">
        <w:rPr>
          <w:rFonts w:ascii="Arial" w:hAnsi="Arial" w:cs="Arial"/>
          <w:color w:val="000000"/>
          <w:sz w:val="20"/>
          <w:szCs w:val="20"/>
        </w:rPr>
        <w:t xml:space="preserve">̀ publier ses travaux dans les revues internationales à comité de lecture répondant aux standards de sa discipline. Il est attendu également une activité de communication des travaux auprès des pairs, mais aussi vers la société. Elle contribuera également au montage de projets de recherche dans les domaines liés à ses activités de recherche et pourra être amenée </w:t>
      </w:r>
      <w:proofErr w:type="spellStart"/>
      <w:r w:rsidRPr="00E72946">
        <w:rPr>
          <w:rFonts w:ascii="Arial" w:hAnsi="Arial" w:cs="Arial"/>
          <w:color w:val="000000"/>
          <w:sz w:val="20"/>
          <w:szCs w:val="20"/>
        </w:rPr>
        <w:t>a</w:t>
      </w:r>
      <w:proofErr w:type="spellEnd"/>
      <w:r w:rsidRPr="00E72946">
        <w:rPr>
          <w:rFonts w:ascii="Arial" w:hAnsi="Arial" w:cs="Arial"/>
          <w:color w:val="000000"/>
          <w:sz w:val="20"/>
          <w:szCs w:val="20"/>
        </w:rPr>
        <w:t xml:space="preserve">̀ effectuer des tâches d’appui aux politiques publiques et d’expertise auprès des tutelles. Elle s’impliquera dans l’encadrement et la formation des jeunes chercheurs (doctorants, </w:t>
      </w:r>
      <w:proofErr w:type="spellStart"/>
      <w:r w:rsidRPr="00E72946">
        <w:rPr>
          <w:rFonts w:ascii="Arial" w:hAnsi="Arial" w:cs="Arial"/>
          <w:color w:val="000000"/>
          <w:sz w:val="20"/>
          <w:szCs w:val="20"/>
        </w:rPr>
        <w:t>post-doctorants</w:t>
      </w:r>
      <w:proofErr w:type="spellEnd"/>
      <w:r w:rsidRPr="00E72946">
        <w:rPr>
          <w:rFonts w:ascii="Arial" w:hAnsi="Arial" w:cs="Arial"/>
          <w:color w:val="000000"/>
          <w:sz w:val="20"/>
          <w:szCs w:val="20"/>
        </w:rPr>
        <w:t>), participera au collectif scientifique de son laboratoire et s’engagera dans les réflexions sur les orientations et le fonctionnement du laboratoire ainsi que de l’ENTPE.</w:t>
      </w:r>
    </w:p>
    <w:p w14:paraId="33BF883C" w14:textId="77777777" w:rsidR="004437BE" w:rsidRPr="00E72946" w:rsidRDefault="004437BE" w:rsidP="00E72946">
      <w:pPr>
        <w:pStyle w:val="Textbody"/>
        <w:jc w:val="both"/>
        <w:rPr>
          <w:rFonts w:ascii="Arial" w:hAnsi="Arial" w:cs="Arial"/>
          <w:b/>
          <w:bCs/>
          <w:sz w:val="20"/>
          <w:szCs w:val="20"/>
        </w:rPr>
      </w:pPr>
    </w:p>
    <w:p w14:paraId="3C39B99E" w14:textId="338082E4" w:rsidR="002065C7" w:rsidRPr="00E72946" w:rsidRDefault="004437BE" w:rsidP="00E72946">
      <w:pPr>
        <w:pStyle w:val="Textbody"/>
        <w:jc w:val="both"/>
        <w:rPr>
          <w:rFonts w:ascii="Arial" w:hAnsi="Arial" w:cs="Arial"/>
          <w:b/>
          <w:bCs/>
          <w:sz w:val="20"/>
          <w:szCs w:val="20"/>
        </w:rPr>
      </w:pPr>
      <w:r w:rsidRPr="00E72946">
        <w:rPr>
          <w:rFonts w:ascii="Arial" w:hAnsi="Arial" w:cs="Arial"/>
          <w:b/>
          <w:bCs/>
          <w:sz w:val="20"/>
          <w:szCs w:val="20"/>
        </w:rPr>
        <w:t>3</w:t>
      </w:r>
      <w:r w:rsidR="006B0E65" w:rsidRPr="00E72946">
        <w:rPr>
          <w:rFonts w:ascii="Arial" w:hAnsi="Arial" w:cs="Arial"/>
          <w:b/>
          <w:bCs/>
          <w:sz w:val="20"/>
          <w:szCs w:val="20"/>
        </w:rPr>
        <w:t>-Profil attendu</w:t>
      </w:r>
    </w:p>
    <w:p w14:paraId="0D92B233" w14:textId="745F7995" w:rsidR="00E810B6" w:rsidRPr="00E72946" w:rsidRDefault="006B0E65" w:rsidP="00E72946">
      <w:pPr>
        <w:pStyle w:val="Textbody"/>
        <w:numPr>
          <w:ilvl w:val="0"/>
          <w:numId w:val="1"/>
        </w:numPr>
        <w:jc w:val="both"/>
        <w:rPr>
          <w:rFonts w:ascii="Arial" w:hAnsi="Arial" w:cs="Arial"/>
          <w:sz w:val="20"/>
          <w:szCs w:val="20"/>
        </w:rPr>
      </w:pPr>
      <w:bookmarkStart w:id="4" w:name="_Hlk116314473"/>
      <w:proofErr w:type="spellStart"/>
      <w:r w:rsidRPr="00E72946">
        <w:rPr>
          <w:rFonts w:ascii="Arial" w:hAnsi="Arial" w:cs="Arial"/>
          <w:sz w:val="20"/>
          <w:szCs w:val="20"/>
        </w:rPr>
        <w:t>Le</w:t>
      </w:r>
      <w:r w:rsidR="004437BE" w:rsidRPr="00E72946">
        <w:rPr>
          <w:rFonts w:ascii="Arial" w:hAnsi="Arial" w:cs="Arial"/>
          <w:sz w:val="20"/>
          <w:szCs w:val="20"/>
        </w:rPr>
        <w:t>·</w:t>
      </w:r>
      <w:r w:rsidRPr="00E72946">
        <w:rPr>
          <w:rFonts w:ascii="Arial" w:hAnsi="Arial" w:cs="Arial"/>
          <w:sz w:val="20"/>
          <w:szCs w:val="20"/>
        </w:rPr>
        <w:t>a</w:t>
      </w:r>
      <w:proofErr w:type="spellEnd"/>
      <w:r w:rsidRPr="00E72946">
        <w:rPr>
          <w:rFonts w:ascii="Arial" w:hAnsi="Arial" w:cs="Arial"/>
          <w:sz w:val="20"/>
          <w:szCs w:val="20"/>
        </w:rPr>
        <w:t xml:space="preserve"> </w:t>
      </w:r>
      <w:proofErr w:type="spellStart"/>
      <w:r w:rsidRPr="00E72946">
        <w:rPr>
          <w:rFonts w:ascii="Arial" w:hAnsi="Arial" w:cs="Arial"/>
          <w:color w:val="000000"/>
          <w:sz w:val="20"/>
          <w:szCs w:val="20"/>
        </w:rPr>
        <w:t>candidat</w:t>
      </w:r>
      <w:r w:rsidR="004437BE" w:rsidRPr="00E72946">
        <w:rPr>
          <w:rFonts w:ascii="Arial" w:hAnsi="Arial" w:cs="Arial"/>
          <w:color w:val="000000"/>
          <w:sz w:val="20"/>
          <w:szCs w:val="20"/>
        </w:rPr>
        <w:t>·</w:t>
      </w:r>
      <w:r w:rsidRPr="00E72946">
        <w:rPr>
          <w:rFonts w:ascii="Arial" w:hAnsi="Arial" w:cs="Arial"/>
          <w:sz w:val="20"/>
          <w:szCs w:val="20"/>
        </w:rPr>
        <w:t>e</w:t>
      </w:r>
      <w:proofErr w:type="spellEnd"/>
      <w:r w:rsidRPr="00E72946">
        <w:rPr>
          <w:rFonts w:ascii="Arial" w:hAnsi="Arial" w:cs="Arial"/>
          <w:sz w:val="20"/>
          <w:szCs w:val="20"/>
        </w:rPr>
        <w:t xml:space="preserve"> </w:t>
      </w:r>
      <w:bookmarkEnd w:id="4"/>
      <w:r w:rsidRPr="00E72946">
        <w:rPr>
          <w:rFonts w:ascii="Arial" w:hAnsi="Arial" w:cs="Arial"/>
          <w:sz w:val="20"/>
          <w:szCs w:val="20"/>
        </w:rPr>
        <w:t>doit être titulaire d'un doctorat</w:t>
      </w:r>
      <w:r w:rsidR="007A1207" w:rsidRPr="00E72946">
        <w:rPr>
          <w:rFonts w:ascii="Arial" w:hAnsi="Arial" w:cs="Arial"/>
          <w:sz w:val="20"/>
          <w:szCs w:val="20"/>
        </w:rPr>
        <w:t xml:space="preserve"> en science politique ou en sociologie ou pouvoir justifier d’un niveau équivalent en particulier pour les candidatures étrangères (publications, participation à des projets, enseignement)</w:t>
      </w:r>
      <w:r w:rsidR="00D62CB2" w:rsidRPr="00E72946">
        <w:rPr>
          <w:rFonts w:ascii="Arial" w:hAnsi="Arial" w:cs="Arial"/>
          <w:sz w:val="20"/>
          <w:szCs w:val="20"/>
        </w:rPr>
        <w:t xml:space="preserve"> ; </w:t>
      </w:r>
    </w:p>
    <w:p w14:paraId="4D510BA8" w14:textId="68CC2123" w:rsidR="00A664F2" w:rsidRPr="00E72946" w:rsidRDefault="004437BE" w:rsidP="00E72946">
      <w:pPr>
        <w:pStyle w:val="Textbody"/>
        <w:numPr>
          <w:ilvl w:val="0"/>
          <w:numId w:val="1"/>
        </w:numPr>
        <w:spacing w:line="240" w:lineRule="auto"/>
        <w:jc w:val="both"/>
        <w:rPr>
          <w:rFonts w:ascii="Arial" w:hAnsi="Arial" w:cs="Arial"/>
          <w:color w:val="000000"/>
          <w:sz w:val="20"/>
          <w:szCs w:val="20"/>
        </w:rPr>
      </w:pPr>
      <w:proofErr w:type="spellStart"/>
      <w:r w:rsidRPr="00E72946">
        <w:rPr>
          <w:rFonts w:ascii="Arial" w:hAnsi="Arial" w:cs="Arial"/>
          <w:sz w:val="20"/>
          <w:szCs w:val="20"/>
        </w:rPr>
        <w:t>Le·a</w:t>
      </w:r>
      <w:proofErr w:type="spellEnd"/>
      <w:r w:rsidRPr="00E72946">
        <w:rPr>
          <w:rFonts w:ascii="Arial" w:hAnsi="Arial" w:cs="Arial"/>
          <w:sz w:val="20"/>
          <w:szCs w:val="20"/>
        </w:rPr>
        <w:t xml:space="preserve"> </w:t>
      </w:r>
      <w:proofErr w:type="spellStart"/>
      <w:r w:rsidRPr="00E72946">
        <w:rPr>
          <w:rFonts w:ascii="Arial" w:hAnsi="Arial" w:cs="Arial"/>
          <w:color w:val="000000"/>
          <w:sz w:val="20"/>
          <w:szCs w:val="20"/>
        </w:rPr>
        <w:t>candidat·</w:t>
      </w:r>
      <w:r w:rsidRPr="00E72946">
        <w:rPr>
          <w:rFonts w:ascii="Arial" w:hAnsi="Arial" w:cs="Arial"/>
          <w:sz w:val="20"/>
          <w:szCs w:val="20"/>
        </w:rPr>
        <w:t>e</w:t>
      </w:r>
      <w:proofErr w:type="spellEnd"/>
      <w:r w:rsidRPr="00E72946">
        <w:rPr>
          <w:rFonts w:ascii="Arial" w:hAnsi="Arial" w:cs="Arial"/>
          <w:sz w:val="20"/>
          <w:szCs w:val="20"/>
        </w:rPr>
        <w:t xml:space="preserve"> </w:t>
      </w:r>
      <w:r w:rsidR="001C663D" w:rsidRPr="00E72946">
        <w:rPr>
          <w:rFonts w:ascii="Arial" w:hAnsi="Arial" w:cs="Arial"/>
          <w:bCs/>
          <w:sz w:val="20"/>
          <w:szCs w:val="20"/>
        </w:rPr>
        <w:t xml:space="preserve">doit justifier </w:t>
      </w:r>
      <w:r w:rsidR="009E375A" w:rsidRPr="00E72946">
        <w:rPr>
          <w:rFonts w:ascii="Arial" w:hAnsi="Arial" w:cs="Arial"/>
          <w:bCs/>
          <w:sz w:val="20"/>
          <w:szCs w:val="20"/>
        </w:rPr>
        <w:t xml:space="preserve">de son intérêt, de dispositions et </w:t>
      </w:r>
      <w:r w:rsidR="00640CCB" w:rsidRPr="00E72946">
        <w:rPr>
          <w:rFonts w:ascii="Arial" w:hAnsi="Arial" w:cs="Arial"/>
          <w:bCs/>
          <w:sz w:val="20"/>
          <w:szCs w:val="20"/>
        </w:rPr>
        <w:t xml:space="preserve">d’une </w:t>
      </w:r>
      <w:r w:rsidR="001C663D" w:rsidRPr="00E72946">
        <w:rPr>
          <w:rFonts w:ascii="Arial" w:hAnsi="Arial" w:cs="Arial"/>
          <w:bCs/>
          <w:sz w:val="20"/>
          <w:szCs w:val="20"/>
        </w:rPr>
        <w:t xml:space="preserve">expérience </w:t>
      </w:r>
      <w:r w:rsidR="007A4D38" w:rsidRPr="00E72946">
        <w:rPr>
          <w:rFonts w:ascii="Arial" w:hAnsi="Arial" w:cs="Arial"/>
          <w:bCs/>
          <w:sz w:val="20"/>
          <w:szCs w:val="20"/>
        </w:rPr>
        <w:t xml:space="preserve">solide et </w:t>
      </w:r>
      <w:r w:rsidR="004A7F5E" w:rsidRPr="00E72946">
        <w:rPr>
          <w:rFonts w:ascii="Arial" w:hAnsi="Arial" w:cs="Arial"/>
          <w:bCs/>
          <w:sz w:val="20"/>
          <w:szCs w:val="20"/>
        </w:rPr>
        <w:t>variée en matière d</w:t>
      </w:r>
      <w:r w:rsidR="001C663D" w:rsidRPr="00E72946">
        <w:rPr>
          <w:rFonts w:ascii="Arial" w:hAnsi="Arial" w:cs="Arial"/>
          <w:bCs/>
          <w:sz w:val="20"/>
          <w:szCs w:val="20"/>
        </w:rPr>
        <w:t xml:space="preserve">’enseignement et </w:t>
      </w:r>
      <w:r w:rsidR="004A7F5E" w:rsidRPr="00E72946">
        <w:rPr>
          <w:rFonts w:ascii="Arial" w:hAnsi="Arial" w:cs="Arial"/>
          <w:bCs/>
          <w:sz w:val="20"/>
          <w:szCs w:val="20"/>
        </w:rPr>
        <w:t>d</w:t>
      </w:r>
      <w:r w:rsidR="001C663D" w:rsidRPr="00E72946">
        <w:rPr>
          <w:rFonts w:ascii="Arial" w:hAnsi="Arial" w:cs="Arial"/>
          <w:bCs/>
          <w:sz w:val="20"/>
          <w:szCs w:val="20"/>
        </w:rPr>
        <w:t>’accompagnement pédagogique des étudiants</w:t>
      </w:r>
      <w:r w:rsidR="004A7F5E" w:rsidRPr="00E72946">
        <w:rPr>
          <w:rFonts w:ascii="Arial" w:hAnsi="Arial" w:cs="Arial"/>
          <w:bCs/>
          <w:sz w:val="20"/>
          <w:szCs w:val="20"/>
        </w:rPr>
        <w:t xml:space="preserve"> (niveau bac, L1, L2 en particulier) </w:t>
      </w:r>
      <w:r w:rsidR="009E375A" w:rsidRPr="00E72946">
        <w:rPr>
          <w:rFonts w:ascii="Arial" w:hAnsi="Arial" w:cs="Arial"/>
          <w:bCs/>
          <w:sz w:val="20"/>
          <w:szCs w:val="20"/>
        </w:rPr>
        <w:t>; il/elle</w:t>
      </w:r>
      <w:r w:rsidR="00A664F2" w:rsidRPr="00E72946">
        <w:rPr>
          <w:rFonts w:ascii="Arial" w:hAnsi="Arial" w:cs="Arial"/>
          <w:b/>
          <w:bCs/>
          <w:sz w:val="20"/>
          <w:szCs w:val="20"/>
        </w:rPr>
        <w:t xml:space="preserve"> </w:t>
      </w:r>
      <w:r w:rsidR="00A664F2" w:rsidRPr="00E72946">
        <w:rPr>
          <w:rFonts w:ascii="Arial" w:hAnsi="Arial" w:cs="Arial"/>
          <w:color w:val="000000"/>
          <w:sz w:val="20"/>
          <w:szCs w:val="20"/>
        </w:rPr>
        <w:t xml:space="preserve">devra pouvoir couvrir un spectre assez large parmi les enseignements </w:t>
      </w:r>
      <w:r w:rsidR="008F5C20" w:rsidRPr="00E72946">
        <w:rPr>
          <w:rFonts w:ascii="Arial" w:hAnsi="Arial" w:cs="Arial"/>
          <w:color w:val="000000"/>
          <w:sz w:val="20"/>
          <w:szCs w:val="20"/>
        </w:rPr>
        <w:t>évoqués plus haut</w:t>
      </w:r>
      <w:r w:rsidR="007A4D38" w:rsidRPr="00E72946">
        <w:rPr>
          <w:rFonts w:ascii="Arial" w:hAnsi="Arial" w:cs="Arial"/>
          <w:color w:val="000000"/>
          <w:sz w:val="20"/>
          <w:szCs w:val="20"/>
        </w:rPr>
        <w:t> ;</w:t>
      </w:r>
    </w:p>
    <w:p w14:paraId="3E9CE2DA" w14:textId="2FFAEA4D" w:rsidR="00626943" w:rsidRPr="00E72946" w:rsidRDefault="00626943"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I</w:t>
      </w:r>
      <w:r w:rsidR="00E57C81" w:rsidRPr="00E72946">
        <w:rPr>
          <w:rFonts w:ascii="Arial" w:hAnsi="Arial" w:cs="Arial"/>
          <w:color w:val="000000"/>
          <w:sz w:val="20"/>
          <w:szCs w:val="20"/>
        </w:rPr>
        <w:t>e</w:t>
      </w:r>
      <w:r w:rsidRPr="00E72946">
        <w:rPr>
          <w:rFonts w:ascii="Arial" w:hAnsi="Arial" w:cs="Arial"/>
          <w:color w:val="000000"/>
          <w:sz w:val="20"/>
          <w:szCs w:val="20"/>
        </w:rPr>
        <w:t>l</w:t>
      </w:r>
      <w:r w:rsidR="00E57C81" w:rsidRPr="00E72946">
        <w:rPr>
          <w:rFonts w:ascii="Arial" w:hAnsi="Arial" w:cs="Arial"/>
          <w:color w:val="000000"/>
          <w:sz w:val="20"/>
          <w:szCs w:val="20"/>
        </w:rPr>
        <w:t xml:space="preserve"> </w:t>
      </w:r>
      <w:r w:rsidRPr="00E72946">
        <w:rPr>
          <w:rFonts w:ascii="Arial" w:hAnsi="Arial" w:cs="Arial"/>
          <w:color w:val="000000"/>
          <w:sz w:val="20"/>
          <w:szCs w:val="20"/>
        </w:rPr>
        <w:t xml:space="preserve">devra justifier de publications scientifiques </w:t>
      </w:r>
      <w:r w:rsidR="009C0E93" w:rsidRPr="00E72946">
        <w:rPr>
          <w:rFonts w:ascii="Arial" w:hAnsi="Arial" w:cs="Arial"/>
          <w:color w:val="000000"/>
          <w:sz w:val="20"/>
          <w:szCs w:val="20"/>
        </w:rPr>
        <w:t>dans des revues internationales</w:t>
      </w:r>
      <w:r w:rsidRPr="00E72946">
        <w:rPr>
          <w:rFonts w:ascii="Arial" w:hAnsi="Arial" w:cs="Arial"/>
          <w:color w:val="000000"/>
          <w:sz w:val="20"/>
          <w:szCs w:val="20"/>
        </w:rPr>
        <w:t xml:space="preserve"> </w:t>
      </w:r>
      <w:r w:rsidR="009E375A" w:rsidRPr="00E72946">
        <w:rPr>
          <w:rFonts w:ascii="Arial" w:hAnsi="Arial" w:cs="Arial"/>
          <w:color w:val="000000"/>
          <w:sz w:val="20"/>
          <w:szCs w:val="20"/>
        </w:rPr>
        <w:t xml:space="preserve">et/ou en conférences internationales </w:t>
      </w:r>
      <w:r w:rsidRPr="00E72946">
        <w:rPr>
          <w:rFonts w:ascii="Arial" w:hAnsi="Arial" w:cs="Arial"/>
          <w:color w:val="000000"/>
          <w:sz w:val="20"/>
          <w:szCs w:val="20"/>
        </w:rPr>
        <w:t>;</w:t>
      </w:r>
    </w:p>
    <w:p w14:paraId="5AEF3D74" w14:textId="1535DE9F" w:rsidR="00640CCB" w:rsidRPr="00E72946" w:rsidRDefault="009E375A"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Iel devra a</w:t>
      </w:r>
      <w:r w:rsidR="00640CCB" w:rsidRPr="00E72946">
        <w:rPr>
          <w:rFonts w:ascii="Arial" w:hAnsi="Arial" w:cs="Arial"/>
          <w:color w:val="000000"/>
          <w:sz w:val="20"/>
          <w:szCs w:val="20"/>
        </w:rPr>
        <w:t xml:space="preserve">voir une bonne connaissance </w:t>
      </w:r>
      <w:r w:rsidR="00324B6C" w:rsidRPr="00E72946">
        <w:rPr>
          <w:rFonts w:ascii="Arial" w:hAnsi="Arial" w:cs="Arial"/>
          <w:color w:val="000000"/>
          <w:sz w:val="20"/>
          <w:szCs w:val="20"/>
        </w:rPr>
        <w:t xml:space="preserve">sociologique </w:t>
      </w:r>
      <w:r w:rsidR="00640CCB" w:rsidRPr="00E72946">
        <w:rPr>
          <w:rFonts w:ascii="Arial" w:hAnsi="Arial" w:cs="Arial"/>
          <w:color w:val="000000"/>
          <w:sz w:val="20"/>
          <w:szCs w:val="20"/>
        </w:rPr>
        <w:t xml:space="preserve">du monde </w:t>
      </w:r>
      <w:r w:rsidR="00E44E8D" w:rsidRPr="00E72946">
        <w:rPr>
          <w:rFonts w:ascii="Arial" w:hAnsi="Arial" w:cs="Arial"/>
          <w:color w:val="000000"/>
          <w:sz w:val="20"/>
          <w:szCs w:val="20"/>
        </w:rPr>
        <w:t>de l’action publique</w:t>
      </w:r>
      <w:r w:rsidR="00C336CB" w:rsidRPr="00E72946">
        <w:rPr>
          <w:rFonts w:ascii="Arial" w:hAnsi="Arial" w:cs="Arial"/>
          <w:color w:val="000000"/>
          <w:sz w:val="20"/>
          <w:szCs w:val="20"/>
        </w:rPr>
        <w:t xml:space="preserve"> </w:t>
      </w:r>
      <w:r w:rsidR="00640CCB" w:rsidRPr="00E72946">
        <w:rPr>
          <w:rFonts w:ascii="Arial" w:hAnsi="Arial" w:cs="Arial"/>
          <w:color w:val="000000"/>
          <w:sz w:val="20"/>
          <w:szCs w:val="20"/>
        </w:rPr>
        <w:t xml:space="preserve">et une vision des besoins de compétences dans </w:t>
      </w:r>
      <w:r w:rsidR="00E44E8D" w:rsidRPr="00E72946">
        <w:rPr>
          <w:rFonts w:ascii="Arial" w:hAnsi="Arial" w:cs="Arial"/>
          <w:color w:val="000000"/>
          <w:sz w:val="20"/>
          <w:szCs w:val="20"/>
        </w:rPr>
        <w:t>c</w:t>
      </w:r>
      <w:r w:rsidR="00640CCB" w:rsidRPr="00E72946">
        <w:rPr>
          <w:rFonts w:ascii="Arial" w:hAnsi="Arial" w:cs="Arial"/>
          <w:color w:val="000000"/>
          <w:sz w:val="20"/>
          <w:szCs w:val="20"/>
        </w:rPr>
        <w:t>e champ</w:t>
      </w:r>
      <w:r w:rsidR="00E44E8D" w:rsidRPr="00E72946">
        <w:rPr>
          <w:rFonts w:ascii="Arial" w:hAnsi="Arial" w:cs="Arial"/>
          <w:color w:val="000000"/>
          <w:sz w:val="20"/>
          <w:szCs w:val="20"/>
        </w:rPr>
        <w:t>, à partir de travaux personnels couvrant différents domaines d’intervention et différents contextes nationaux</w:t>
      </w:r>
      <w:r w:rsidR="0004637A" w:rsidRPr="00E72946">
        <w:rPr>
          <w:rFonts w:ascii="Arial" w:hAnsi="Arial" w:cs="Arial"/>
          <w:color w:val="000000"/>
          <w:sz w:val="20"/>
          <w:szCs w:val="20"/>
        </w:rPr>
        <w:t xml:space="preserve"> </w:t>
      </w:r>
      <w:r w:rsidR="007A4D38" w:rsidRPr="00E72946">
        <w:rPr>
          <w:rFonts w:ascii="Arial" w:hAnsi="Arial" w:cs="Arial"/>
          <w:color w:val="000000"/>
          <w:sz w:val="20"/>
          <w:szCs w:val="20"/>
        </w:rPr>
        <w:t>;</w:t>
      </w:r>
    </w:p>
    <w:p w14:paraId="587F155E" w14:textId="3202F755" w:rsidR="00626943" w:rsidRPr="00E72946" w:rsidRDefault="00626943"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I</w:t>
      </w:r>
      <w:r w:rsidR="00E57C81" w:rsidRPr="00E72946">
        <w:rPr>
          <w:rFonts w:ascii="Arial" w:hAnsi="Arial" w:cs="Arial"/>
          <w:color w:val="000000"/>
          <w:sz w:val="20"/>
          <w:szCs w:val="20"/>
        </w:rPr>
        <w:t>e</w:t>
      </w:r>
      <w:r w:rsidRPr="00E72946">
        <w:rPr>
          <w:rFonts w:ascii="Arial" w:hAnsi="Arial" w:cs="Arial"/>
          <w:color w:val="000000"/>
          <w:sz w:val="20"/>
          <w:szCs w:val="20"/>
        </w:rPr>
        <w:t>l devra maîtriser l'anglais écrit et parlé</w:t>
      </w:r>
      <w:r w:rsidR="006460BA" w:rsidRPr="00E72946">
        <w:rPr>
          <w:rFonts w:ascii="Arial" w:hAnsi="Arial" w:cs="Arial"/>
          <w:color w:val="000000"/>
          <w:sz w:val="20"/>
          <w:szCs w:val="20"/>
        </w:rPr>
        <w:t>.</w:t>
      </w:r>
    </w:p>
    <w:p w14:paraId="1E63A72B" w14:textId="77777777" w:rsidR="00626943" w:rsidRPr="00E72946" w:rsidRDefault="00626943" w:rsidP="00E72946">
      <w:pPr>
        <w:pStyle w:val="Textbody"/>
        <w:ind w:left="360"/>
        <w:jc w:val="both"/>
        <w:rPr>
          <w:rFonts w:ascii="Arial" w:hAnsi="Arial" w:cs="Arial"/>
          <w:color w:val="000000"/>
          <w:sz w:val="20"/>
          <w:szCs w:val="20"/>
        </w:rPr>
      </w:pPr>
      <w:r w:rsidRPr="00E72946">
        <w:rPr>
          <w:rFonts w:ascii="Arial" w:hAnsi="Arial" w:cs="Arial"/>
          <w:color w:val="000000"/>
          <w:sz w:val="20"/>
          <w:szCs w:val="20"/>
        </w:rPr>
        <w:t>Les éléments suivants seront également appréciés par le Comité d'audition :</w:t>
      </w:r>
    </w:p>
    <w:p w14:paraId="234CFFED" w14:textId="135AAB06" w:rsidR="00640CCB" w:rsidRPr="00E72946" w:rsidRDefault="00626943"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Disposer d'une expérience internationale</w:t>
      </w:r>
      <w:r w:rsidR="00BD3A57" w:rsidRPr="00E72946">
        <w:rPr>
          <w:rFonts w:ascii="Arial" w:hAnsi="Arial" w:cs="Arial"/>
          <w:color w:val="000000"/>
          <w:sz w:val="20"/>
          <w:szCs w:val="20"/>
        </w:rPr>
        <w:t xml:space="preserve"> ou d’une capacité à mobiliser un réseau international</w:t>
      </w:r>
      <w:r w:rsidR="00F35E6C" w:rsidRPr="00E72946">
        <w:rPr>
          <w:rFonts w:ascii="Arial" w:hAnsi="Arial" w:cs="Arial"/>
          <w:color w:val="000000"/>
          <w:sz w:val="20"/>
          <w:szCs w:val="20"/>
        </w:rPr>
        <w:t> ;</w:t>
      </w:r>
      <w:r w:rsidR="006460BA" w:rsidRPr="00E72946">
        <w:rPr>
          <w:rFonts w:ascii="Arial" w:hAnsi="Arial" w:cs="Arial"/>
          <w:color w:val="000000"/>
          <w:sz w:val="20"/>
          <w:szCs w:val="20"/>
        </w:rPr>
        <w:t xml:space="preserve"> la pratique d’une autre langue étrangère ;</w:t>
      </w:r>
    </w:p>
    <w:p w14:paraId="53399C27" w14:textId="73DEA595" w:rsidR="00626943" w:rsidRPr="00E72946" w:rsidRDefault="00640CCB"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 xml:space="preserve">Disposer </w:t>
      </w:r>
      <w:r w:rsidR="00626943" w:rsidRPr="00E72946">
        <w:rPr>
          <w:rFonts w:ascii="Arial" w:hAnsi="Arial" w:cs="Arial"/>
          <w:color w:val="000000"/>
          <w:sz w:val="20"/>
          <w:szCs w:val="20"/>
        </w:rPr>
        <w:t>d'une expérience de recherche à l'issue de la thèse</w:t>
      </w:r>
      <w:r w:rsidR="00F35E6C" w:rsidRPr="00E72946">
        <w:rPr>
          <w:rFonts w:ascii="Arial" w:hAnsi="Arial" w:cs="Arial"/>
          <w:color w:val="000000"/>
          <w:sz w:val="20"/>
          <w:szCs w:val="20"/>
        </w:rPr>
        <w:t xml:space="preserve"> </w:t>
      </w:r>
      <w:r w:rsidR="00626943" w:rsidRPr="00E72946">
        <w:rPr>
          <w:rFonts w:ascii="Arial" w:hAnsi="Arial" w:cs="Arial"/>
          <w:color w:val="000000"/>
          <w:sz w:val="20"/>
          <w:szCs w:val="20"/>
        </w:rPr>
        <w:t>;</w:t>
      </w:r>
    </w:p>
    <w:p w14:paraId="642874A2" w14:textId="21F3993D" w:rsidR="00626943" w:rsidRPr="00E72946" w:rsidRDefault="00626943"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Avoir une bonne connaissance de son champ scientifique</w:t>
      </w:r>
      <w:r w:rsidR="00C336CB" w:rsidRPr="00E72946">
        <w:rPr>
          <w:rFonts w:ascii="Arial" w:hAnsi="Arial" w:cs="Arial"/>
          <w:color w:val="000000"/>
          <w:sz w:val="20"/>
          <w:szCs w:val="20"/>
        </w:rPr>
        <w:t>, des enjeux, acteurs et réseaux associés</w:t>
      </w:r>
      <w:r w:rsidRPr="00E72946">
        <w:rPr>
          <w:rFonts w:ascii="Arial" w:hAnsi="Arial" w:cs="Arial"/>
          <w:color w:val="000000"/>
          <w:sz w:val="20"/>
          <w:szCs w:val="20"/>
        </w:rPr>
        <w:t xml:space="preserve">, </w:t>
      </w:r>
      <w:r w:rsidR="00572129" w:rsidRPr="00E72946">
        <w:rPr>
          <w:rFonts w:ascii="Arial" w:hAnsi="Arial" w:cs="Arial"/>
          <w:color w:val="000000"/>
          <w:sz w:val="20"/>
          <w:szCs w:val="20"/>
        </w:rPr>
        <w:t>que ce soit</w:t>
      </w:r>
      <w:r w:rsidR="00C336CB" w:rsidRPr="00E72946">
        <w:rPr>
          <w:rFonts w:ascii="Arial" w:hAnsi="Arial" w:cs="Arial"/>
          <w:color w:val="000000"/>
          <w:sz w:val="20"/>
          <w:szCs w:val="20"/>
        </w:rPr>
        <w:t xml:space="preserve"> </w:t>
      </w:r>
      <w:r w:rsidRPr="00E72946">
        <w:rPr>
          <w:rFonts w:ascii="Arial" w:hAnsi="Arial" w:cs="Arial"/>
          <w:color w:val="000000"/>
          <w:sz w:val="20"/>
          <w:szCs w:val="20"/>
        </w:rPr>
        <w:t>dans sa discipline et dans les disciplines voisines</w:t>
      </w:r>
      <w:r w:rsidR="00F35E6C" w:rsidRPr="00E72946">
        <w:rPr>
          <w:rFonts w:ascii="Arial" w:hAnsi="Arial" w:cs="Arial"/>
          <w:color w:val="000000"/>
          <w:sz w:val="20"/>
          <w:szCs w:val="20"/>
        </w:rPr>
        <w:t xml:space="preserve"> </w:t>
      </w:r>
      <w:r w:rsidRPr="00E72946">
        <w:rPr>
          <w:rFonts w:ascii="Arial" w:hAnsi="Arial" w:cs="Arial"/>
          <w:color w:val="000000"/>
          <w:sz w:val="20"/>
          <w:szCs w:val="20"/>
        </w:rPr>
        <w:t>;</w:t>
      </w:r>
    </w:p>
    <w:p w14:paraId="67D03896" w14:textId="477E4687" w:rsidR="00572129" w:rsidRPr="00E72946" w:rsidRDefault="006F617D"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 xml:space="preserve">Avoir une expérience avérée dans le montage et la conduite </w:t>
      </w:r>
      <w:r w:rsidR="00572129" w:rsidRPr="00E72946">
        <w:rPr>
          <w:rFonts w:ascii="Arial" w:hAnsi="Arial" w:cs="Arial"/>
          <w:color w:val="000000"/>
          <w:sz w:val="20"/>
          <w:szCs w:val="20"/>
        </w:rPr>
        <w:t>de projets de recherche collaborative, de transfert/valorisation</w:t>
      </w:r>
      <w:r w:rsidRPr="00E72946">
        <w:rPr>
          <w:rFonts w:ascii="Arial" w:hAnsi="Arial" w:cs="Arial"/>
          <w:color w:val="000000"/>
          <w:sz w:val="20"/>
          <w:szCs w:val="20"/>
        </w:rPr>
        <w:t xml:space="preserve"> ou plus largement de partenariats ; </w:t>
      </w:r>
    </w:p>
    <w:p w14:paraId="4C153EF3" w14:textId="3C1EC6BB" w:rsidR="00626943" w:rsidRPr="00E72946" w:rsidRDefault="00626943" w:rsidP="00E72946">
      <w:pPr>
        <w:pStyle w:val="Textbody"/>
        <w:numPr>
          <w:ilvl w:val="0"/>
          <w:numId w:val="1"/>
        </w:numPr>
        <w:jc w:val="both"/>
        <w:rPr>
          <w:rFonts w:ascii="Arial" w:hAnsi="Arial" w:cs="Arial"/>
          <w:color w:val="000000"/>
          <w:sz w:val="20"/>
          <w:szCs w:val="20"/>
        </w:rPr>
      </w:pPr>
      <w:r w:rsidRPr="00E72946">
        <w:rPr>
          <w:rFonts w:ascii="Arial" w:hAnsi="Arial" w:cs="Arial"/>
          <w:color w:val="000000"/>
          <w:sz w:val="20"/>
          <w:szCs w:val="20"/>
        </w:rPr>
        <w:t xml:space="preserve">Faire la preuve de capacité de travail en équipe et de </w:t>
      </w:r>
      <w:r w:rsidR="00572129" w:rsidRPr="00E72946">
        <w:rPr>
          <w:rFonts w:ascii="Arial" w:hAnsi="Arial" w:cs="Arial"/>
          <w:color w:val="000000"/>
          <w:sz w:val="20"/>
          <w:szCs w:val="20"/>
        </w:rPr>
        <w:t>collaboration</w:t>
      </w:r>
      <w:r w:rsidRPr="00E72946">
        <w:rPr>
          <w:rFonts w:ascii="Arial" w:hAnsi="Arial" w:cs="Arial"/>
          <w:color w:val="000000"/>
          <w:sz w:val="20"/>
          <w:szCs w:val="20"/>
        </w:rPr>
        <w:t xml:space="preserve"> pluridisciplina</w:t>
      </w:r>
      <w:r w:rsidR="00572129" w:rsidRPr="00E72946">
        <w:rPr>
          <w:rFonts w:ascii="Arial" w:hAnsi="Arial" w:cs="Arial"/>
          <w:color w:val="000000"/>
          <w:sz w:val="20"/>
          <w:szCs w:val="20"/>
        </w:rPr>
        <w:t>ire</w:t>
      </w:r>
      <w:r w:rsidR="00F35E6C" w:rsidRPr="00E72946">
        <w:rPr>
          <w:rFonts w:ascii="Arial" w:hAnsi="Arial" w:cs="Arial"/>
          <w:color w:val="000000"/>
          <w:sz w:val="20"/>
          <w:szCs w:val="20"/>
        </w:rPr>
        <w:t>.</w:t>
      </w:r>
    </w:p>
    <w:p w14:paraId="6E2E060C" w14:textId="77777777" w:rsidR="00626943" w:rsidRPr="00E72946" w:rsidRDefault="00626943" w:rsidP="00E72946">
      <w:pPr>
        <w:pStyle w:val="Textbody"/>
        <w:ind w:left="720"/>
        <w:jc w:val="both"/>
        <w:rPr>
          <w:rFonts w:ascii="Arial" w:hAnsi="Arial" w:cs="Arial"/>
          <w:b/>
          <w:bCs/>
          <w:color w:val="000000"/>
          <w:sz w:val="20"/>
          <w:szCs w:val="20"/>
        </w:rPr>
      </w:pPr>
    </w:p>
    <w:p w14:paraId="3773072F" w14:textId="4A1F7D5B" w:rsidR="007A1207" w:rsidRPr="00E72946" w:rsidRDefault="007A1207" w:rsidP="00E72946">
      <w:pPr>
        <w:spacing w:after="140" w:line="276" w:lineRule="auto"/>
        <w:jc w:val="both"/>
        <w:rPr>
          <w:rFonts w:ascii="Arial" w:hAnsi="Arial" w:cs="Arial"/>
          <w:b/>
          <w:bCs/>
          <w:sz w:val="20"/>
          <w:szCs w:val="20"/>
        </w:rPr>
      </w:pPr>
      <w:r w:rsidRPr="00E72946">
        <w:rPr>
          <w:rFonts w:ascii="Arial" w:hAnsi="Arial" w:cs="Arial"/>
          <w:b/>
          <w:bCs/>
          <w:sz w:val="20"/>
          <w:szCs w:val="20"/>
        </w:rPr>
        <w:t>4-Modalités de candidature</w:t>
      </w:r>
    </w:p>
    <w:p w14:paraId="52E75756" w14:textId="77777777" w:rsidR="007A1207" w:rsidRPr="00E72946" w:rsidRDefault="007A1207" w:rsidP="00E72946">
      <w:pPr>
        <w:spacing w:after="140" w:line="276" w:lineRule="auto"/>
        <w:jc w:val="both"/>
        <w:rPr>
          <w:rFonts w:ascii="Arial" w:hAnsi="Arial" w:cs="Arial"/>
          <w:bCs/>
          <w:color w:val="000000" w:themeColor="text1"/>
          <w:sz w:val="20"/>
          <w:szCs w:val="20"/>
        </w:rPr>
      </w:pPr>
      <w:r w:rsidRPr="00E72946">
        <w:rPr>
          <w:rFonts w:ascii="Arial" w:hAnsi="Arial" w:cs="Arial"/>
          <w:bCs/>
          <w:color w:val="000000" w:themeColor="text1"/>
          <w:sz w:val="20"/>
          <w:szCs w:val="20"/>
        </w:rPr>
        <w:t>Si vous êtes intéressé(e), il convient d’adresser par courrier E-mail votre intention de candidature à l’adresse recrutement-enseignants-chercheurs2024@entpe.fr en indiquant votre nom, prénom, adresse de messagerie et recrutement visé.</w:t>
      </w:r>
    </w:p>
    <w:p w14:paraId="100E601A" w14:textId="77777777" w:rsidR="007A1207" w:rsidRPr="00E72946" w:rsidRDefault="007A1207" w:rsidP="00E72946">
      <w:pPr>
        <w:spacing w:after="140" w:line="276" w:lineRule="auto"/>
        <w:jc w:val="both"/>
        <w:rPr>
          <w:rFonts w:ascii="Arial" w:hAnsi="Arial" w:cs="Arial"/>
          <w:bCs/>
          <w:color w:val="000000" w:themeColor="text1"/>
          <w:sz w:val="20"/>
          <w:szCs w:val="20"/>
        </w:rPr>
      </w:pPr>
      <w:r w:rsidRPr="00E72946">
        <w:rPr>
          <w:rFonts w:ascii="Arial" w:hAnsi="Arial" w:cs="Arial"/>
          <w:bCs/>
          <w:color w:val="000000" w:themeColor="text1"/>
          <w:sz w:val="20"/>
          <w:szCs w:val="20"/>
        </w:rPr>
        <w:t xml:space="preserve">En retour, vous recevrez un message vous informant de la procédure de candidature : cette procédure est dématérialisée via le site https://recrutement.entpe.fr. </w:t>
      </w:r>
    </w:p>
    <w:p w14:paraId="335D1E81" w14:textId="0E6D804B" w:rsidR="007A1207" w:rsidRPr="00E72946" w:rsidRDefault="007A1207" w:rsidP="00BA6111">
      <w:pPr>
        <w:pStyle w:val="Textbody"/>
        <w:spacing w:after="0" w:line="240" w:lineRule="auto"/>
        <w:jc w:val="both"/>
        <w:rPr>
          <w:rFonts w:ascii="Arial" w:hAnsi="Arial" w:cs="Arial"/>
          <w:iCs/>
          <w:color w:val="0070C0"/>
          <w:sz w:val="20"/>
          <w:szCs w:val="20"/>
        </w:rPr>
      </w:pPr>
      <w:r w:rsidRPr="00E72946">
        <w:rPr>
          <w:rFonts w:ascii="Arial" w:hAnsi="Arial" w:cs="Arial"/>
          <w:bCs/>
          <w:color w:val="000000" w:themeColor="text1"/>
          <w:sz w:val="20"/>
          <w:szCs w:val="20"/>
        </w:rPr>
        <w:t>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avec les responsables des unités qui recrutent (cf. les coordonnées sur chaque fiche de poste).</w:t>
      </w:r>
      <w:bookmarkStart w:id="5" w:name="_GoBack"/>
      <w:bookmarkEnd w:id="5"/>
    </w:p>
    <w:p w14:paraId="306540C8" w14:textId="77777777" w:rsidR="007A1207" w:rsidRPr="00E72946" w:rsidRDefault="007A1207" w:rsidP="00E72946">
      <w:pPr>
        <w:pStyle w:val="Textbody"/>
        <w:jc w:val="both"/>
        <w:rPr>
          <w:rFonts w:ascii="Arial" w:hAnsi="Arial" w:cs="Arial"/>
          <w:iCs/>
          <w:color w:val="0070C0"/>
          <w:sz w:val="20"/>
          <w:szCs w:val="20"/>
        </w:rPr>
      </w:pPr>
    </w:p>
    <w:sectPr w:rsidR="007A1207" w:rsidRPr="00E72946">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63D3" w14:textId="77777777" w:rsidR="000815ED" w:rsidRDefault="000815ED">
      <w:r>
        <w:separator/>
      </w:r>
    </w:p>
  </w:endnote>
  <w:endnote w:type="continuationSeparator" w:id="0">
    <w:p w14:paraId="53B008B8" w14:textId="77777777" w:rsidR="000815ED" w:rsidRDefault="0008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0A9EEFD3" w:rsidR="00242406" w:rsidRDefault="006B0E65">
    <w:pPr>
      <w:pStyle w:val="Pieddepage"/>
      <w:jc w:val="right"/>
    </w:pPr>
    <w:r>
      <w:fldChar w:fldCharType="begin"/>
    </w:r>
    <w:r>
      <w:instrText xml:space="preserve"> PAGE </w:instrText>
    </w:r>
    <w:r>
      <w:fldChar w:fldCharType="separate"/>
    </w:r>
    <w:r w:rsidR="00640CCB">
      <w:rPr>
        <w:noProof/>
      </w:rPr>
      <w:t>3</w:t>
    </w:r>
    <w:r>
      <w:fldChar w:fldCharType="end"/>
    </w:r>
    <w:r>
      <w:t>/</w:t>
    </w:r>
    <w:fldSimple w:instr=" NUMPAGES ">
      <w:r w:rsidR="00640CC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DD17" w14:textId="77777777" w:rsidR="000815ED" w:rsidRDefault="000815ED">
      <w:r>
        <w:rPr>
          <w:color w:val="000000"/>
        </w:rPr>
        <w:separator/>
      </w:r>
    </w:p>
  </w:footnote>
  <w:footnote w:type="continuationSeparator" w:id="0">
    <w:p w14:paraId="0885E923" w14:textId="77777777" w:rsidR="000815ED" w:rsidRDefault="0008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6780E"/>
    <w:multiLevelType w:val="hybridMultilevel"/>
    <w:tmpl w:val="6F58EB36"/>
    <w:lvl w:ilvl="0" w:tplc="D4BA7296">
      <w:numFmt w:val="bullet"/>
      <w:lvlText w:val="-"/>
      <w:lvlJc w:val="left"/>
      <w:pPr>
        <w:ind w:left="2910" w:hanging="360"/>
      </w:pPr>
      <w:rPr>
        <w:rFonts w:ascii="Liberation Serif" w:eastAsia="NSimSun" w:hAnsi="Liberation Serif" w:cs="Liberation Serif" w:hint="default"/>
        <w:b/>
      </w:rPr>
    </w:lvl>
    <w:lvl w:ilvl="1" w:tplc="040C0003">
      <w:start w:val="1"/>
      <w:numFmt w:val="bullet"/>
      <w:lvlText w:val="o"/>
      <w:lvlJc w:val="left"/>
      <w:pPr>
        <w:ind w:left="3630" w:hanging="360"/>
      </w:pPr>
      <w:rPr>
        <w:rFonts w:ascii="Courier New" w:hAnsi="Courier New" w:cs="Courier New" w:hint="default"/>
      </w:rPr>
    </w:lvl>
    <w:lvl w:ilvl="2" w:tplc="040C0005">
      <w:start w:val="1"/>
      <w:numFmt w:val="bullet"/>
      <w:lvlText w:val=""/>
      <w:lvlJc w:val="left"/>
      <w:pPr>
        <w:ind w:left="4350" w:hanging="360"/>
      </w:pPr>
      <w:rPr>
        <w:rFonts w:ascii="Wingdings" w:hAnsi="Wingdings" w:hint="default"/>
      </w:rPr>
    </w:lvl>
    <w:lvl w:ilvl="3" w:tplc="040C0001">
      <w:start w:val="1"/>
      <w:numFmt w:val="bullet"/>
      <w:lvlText w:val=""/>
      <w:lvlJc w:val="left"/>
      <w:pPr>
        <w:ind w:left="5070" w:hanging="360"/>
      </w:pPr>
      <w:rPr>
        <w:rFonts w:ascii="Symbol" w:hAnsi="Symbol" w:hint="default"/>
      </w:rPr>
    </w:lvl>
    <w:lvl w:ilvl="4" w:tplc="040C0003">
      <w:start w:val="1"/>
      <w:numFmt w:val="bullet"/>
      <w:lvlText w:val="o"/>
      <w:lvlJc w:val="left"/>
      <w:pPr>
        <w:ind w:left="5790" w:hanging="360"/>
      </w:pPr>
      <w:rPr>
        <w:rFonts w:ascii="Courier New" w:hAnsi="Courier New" w:cs="Courier New" w:hint="default"/>
      </w:rPr>
    </w:lvl>
    <w:lvl w:ilvl="5" w:tplc="040C0005">
      <w:start w:val="1"/>
      <w:numFmt w:val="bullet"/>
      <w:lvlText w:val=""/>
      <w:lvlJc w:val="left"/>
      <w:pPr>
        <w:ind w:left="6510" w:hanging="360"/>
      </w:pPr>
      <w:rPr>
        <w:rFonts w:ascii="Wingdings" w:hAnsi="Wingdings" w:hint="default"/>
      </w:rPr>
    </w:lvl>
    <w:lvl w:ilvl="6" w:tplc="040C0001">
      <w:start w:val="1"/>
      <w:numFmt w:val="bullet"/>
      <w:lvlText w:val=""/>
      <w:lvlJc w:val="left"/>
      <w:pPr>
        <w:ind w:left="7230" w:hanging="360"/>
      </w:pPr>
      <w:rPr>
        <w:rFonts w:ascii="Symbol" w:hAnsi="Symbol" w:hint="default"/>
      </w:rPr>
    </w:lvl>
    <w:lvl w:ilvl="7" w:tplc="040C0003">
      <w:start w:val="1"/>
      <w:numFmt w:val="bullet"/>
      <w:lvlText w:val="o"/>
      <w:lvlJc w:val="left"/>
      <w:pPr>
        <w:ind w:left="7950" w:hanging="360"/>
      </w:pPr>
      <w:rPr>
        <w:rFonts w:ascii="Courier New" w:hAnsi="Courier New" w:cs="Courier New" w:hint="default"/>
      </w:rPr>
    </w:lvl>
    <w:lvl w:ilvl="8" w:tplc="040C0005">
      <w:start w:val="1"/>
      <w:numFmt w:val="bullet"/>
      <w:lvlText w:val=""/>
      <w:lvlJc w:val="left"/>
      <w:pPr>
        <w:ind w:left="8670" w:hanging="360"/>
      </w:pPr>
      <w:rPr>
        <w:rFonts w:ascii="Wingdings" w:hAnsi="Wingdings" w:hint="default"/>
      </w:rPr>
    </w:lvl>
  </w:abstractNum>
  <w:abstractNum w:abstractNumId="5" w15:restartNumberingAfterBreak="0">
    <w:nsid w:val="2D3D486A"/>
    <w:multiLevelType w:val="hybridMultilevel"/>
    <w:tmpl w:val="FAE26646"/>
    <w:lvl w:ilvl="0" w:tplc="621E8DE4">
      <w:start w:val="1"/>
      <w:numFmt w:val="bullet"/>
      <w:lvlText w:val="-"/>
      <w:lvlJc w:val="left"/>
      <w:pPr>
        <w:ind w:left="1065" w:hanging="360"/>
      </w:pPr>
      <w:rPr>
        <w:rFonts w:ascii="Arial" w:eastAsia="NSimSu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325F34EE"/>
    <w:multiLevelType w:val="hybridMultilevel"/>
    <w:tmpl w:val="B96CE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15:restartNumberingAfterBreak="0">
    <w:nsid w:val="54092C8A"/>
    <w:multiLevelType w:val="hybridMultilevel"/>
    <w:tmpl w:val="C598E728"/>
    <w:lvl w:ilvl="0" w:tplc="26EED8B8">
      <w:start w:val="1"/>
      <w:numFmt w:val="bullet"/>
      <w:lvlText w:val="-"/>
      <w:lvlJc w:val="left"/>
      <w:pPr>
        <w:ind w:left="360" w:hanging="360"/>
      </w:pPr>
      <w:rPr>
        <w:rFonts w:ascii="Arial" w:eastAsia="N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4CC5ADD"/>
    <w:multiLevelType w:val="hybridMultilevel"/>
    <w:tmpl w:val="72F47980"/>
    <w:lvl w:ilvl="0" w:tplc="C066BB8C">
      <w:numFmt w:val="bullet"/>
      <w:lvlText w:val="-"/>
      <w:lvlJc w:val="left"/>
      <w:pPr>
        <w:ind w:left="2910" w:hanging="360"/>
      </w:pPr>
      <w:rPr>
        <w:rFonts w:ascii="Liberation Serif" w:eastAsia="NSimSun" w:hAnsi="Liberation Serif" w:cs="Liberation Serif" w:hint="default"/>
      </w:rPr>
    </w:lvl>
    <w:lvl w:ilvl="1" w:tplc="040C0003">
      <w:start w:val="1"/>
      <w:numFmt w:val="bullet"/>
      <w:lvlText w:val="o"/>
      <w:lvlJc w:val="left"/>
      <w:pPr>
        <w:ind w:left="3630" w:hanging="360"/>
      </w:pPr>
      <w:rPr>
        <w:rFonts w:ascii="Courier New" w:hAnsi="Courier New" w:cs="Courier New" w:hint="default"/>
      </w:rPr>
    </w:lvl>
    <w:lvl w:ilvl="2" w:tplc="040C0005">
      <w:start w:val="1"/>
      <w:numFmt w:val="bullet"/>
      <w:lvlText w:val=""/>
      <w:lvlJc w:val="left"/>
      <w:pPr>
        <w:ind w:left="4350" w:hanging="360"/>
      </w:pPr>
      <w:rPr>
        <w:rFonts w:ascii="Wingdings" w:hAnsi="Wingdings" w:hint="default"/>
      </w:rPr>
    </w:lvl>
    <w:lvl w:ilvl="3" w:tplc="040C0001">
      <w:start w:val="1"/>
      <w:numFmt w:val="bullet"/>
      <w:lvlText w:val=""/>
      <w:lvlJc w:val="left"/>
      <w:pPr>
        <w:ind w:left="5070" w:hanging="360"/>
      </w:pPr>
      <w:rPr>
        <w:rFonts w:ascii="Symbol" w:hAnsi="Symbol" w:hint="default"/>
      </w:rPr>
    </w:lvl>
    <w:lvl w:ilvl="4" w:tplc="040C0003">
      <w:start w:val="1"/>
      <w:numFmt w:val="bullet"/>
      <w:lvlText w:val="o"/>
      <w:lvlJc w:val="left"/>
      <w:pPr>
        <w:ind w:left="5790" w:hanging="360"/>
      </w:pPr>
      <w:rPr>
        <w:rFonts w:ascii="Courier New" w:hAnsi="Courier New" w:cs="Courier New" w:hint="default"/>
      </w:rPr>
    </w:lvl>
    <w:lvl w:ilvl="5" w:tplc="040C0005">
      <w:start w:val="1"/>
      <w:numFmt w:val="bullet"/>
      <w:lvlText w:val=""/>
      <w:lvlJc w:val="left"/>
      <w:pPr>
        <w:ind w:left="6510" w:hanging="360"/>
      </w:pPr>
      <w:rPr>
        <w:rFonts w:ascii="Wingdings" w:hAnsi="Wingdings" w:hint="default"/>
      </w:rPr>
    </w:lvl>
    <w:lvl w:ilvl="6" w:tplc="040C0001">
      <w:start w:val="1"/>
      <w:numFmt w:val="bullet"/>
      <w:lvlText w:val=""/>
      <w:lvlJc w:val="left"/>
      <w:pPr>
        <w:ind w:left="7230" w:hanging="360"/>
      </w:pPr>
      <w:rPr>
        <w:rFonts w:ascii="Symbol" w:hAnsi="Symbol" w:hint="default"/>
      </w:rPr>
    </w:lvl>
    <w:lvl w:ilvl="7" w:tplc="040C0003">
      <w:start w:val="1"/>
      <w:numFmt w:val="bullet"/>
      <w:lvlText w:val="o"/>
      <w:lvlJc w:val="left"/>
      <w:pPr>
        <w:ind w:left="7950" w:hanging="360"/>
      </w:pPr>
      <w:rPr>
        <w:rFonts w:ascii="Courier New" w:hAnsi="Courier New" w:cs="Courier New" w:hint="default"/>
      </w:rPr>
    </w:lvl>
    <w:lvl w:ilvl="8" w:tplc="040C0005">
      <w:start w:val="1"/>
      <w:numFmt w:val="bullet"/>
      <w:lvlText w:val=""/>
      <w:lvlJc w:val="left"/>
      <w:pPr>
        <w:ind w:left="8670" w:hanging="360"/>
      </w:pPr>
      <w:rPr>
        <w:rFonts w:ascii="Wingdings" w:hAnsi="Wingdings" w:hint="default"/>
      </w:rPr>
    </w:lvl>
  </w:abstractNum>
  <w:abstractNum w:abstractNumId="11"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5917F2"/>
    <w:multiLevelType w:val="hybridMultilevel"/>
    <w:tmpl w:val="B1360A2E"/>
    <w:lvl w:ilvl="0" w:tplc="EE889B6A">
      <w:start w:val="1"/>
      <w:numFmt w:val="bullet"/>
      <w:lvlText w:val=""/>
      <w:lvlJc w:val="left"/>
      <w:pPr>
        <w:ind w:left="927" w:hanging="34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7"/>
  </w:num>
  <w:num w:numId="6">
    <w:abstractNumId w:val="0"/>
  </w:num>
  <w:num w:numId="7">
    <w:abstractNumId w:val="3"/>
  </w:num>
  <w:num w:numId="8">
    <w:abstractNumId w:val="5"/>
  </w:num>
  <w:num w:numId="9">
    <w:abstractNumId w:val="9"/>
  </w:num>
  <w:num w:numId="10">
    <w:abstractNumId w:val="4"/>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599E"/>
    <w:rsid w:val="000132CE"/>
    <w:rsid w:val="000202E7"/>
    <w:rsid w:val="00030424"/>
    <w:rsid w:val="00044A1F"/>
    <w:rsid w:val="0004637A"/>
    <w:rsid w:val="00052F0A"/>
    <w:rsid w:val="000815ED"/>
    <w:rsid w:val="000A46EC"/>
    <w:rsid w:val="000B6FB0"/>
    <w:rsid w:val="000D16AD"/>
    <w:rsid w:val="000E5FD2"/>
    <w:rsid w:val="000E7927"/>
    <w:rsid w:val="000F6140"/>
    <w:rsid w:val="00104E7A"/>
    <w:rsid w:val="00111468"/>
    <w:rsid w:val="001151B2"/>
    <w:rsid w:val="00135D1B"/>
    <w:rsid w:val="00162348"/>
    <w:rsid w:val="0019552D"/>
    <w:rsid w:val="001A1970"/>
    <w:rsid w:val="001C663D"/>
    <w:rsid w:val="001F49A9"/>
    <w:rsid w:val="002009DA"/>
    <w:rsid w:val="002065C7"/>
    <w:rsid w:val="00241E58"/>
    <w:rsid w:val="00242406"/>
    <w:rsid w:val="002613C7"/>
    <w:rsid w:val="002713DC"/>
    <w:rsid w:val="00275A15"/>
    <w:rsid w:val="00290F3B"/>
    <w:rsid w:val="002932C2"/>
    <w:rsid w:val="00293712"/>
    <w:rsid w:val="002A457E"/>
    <w:rsid w:val="002D4176"/>
    <w:rsid w:val="002E5D5D"/>
    <w:rsid w:val="002F5A57"/>
    <w:rsid w:val="00324B6C"/>
    <w:rsid w:val="00341894"/>
    <w:rsid w:val="00390A37"/>
    <w:rsid w:val="003E4E5A"/>
    <w:rsid w:val="003E5157"/>
    <w:rsid w:val="0044349D"/>
    <w:rsid w:val="004437BE"/>
    <w:rsid w:val="00453A55"/>
    <w:rsid w:val="004559F1"/>
    <w:rsid w:val="004839B6"/>
    <w:rsid w:val="0049290A"/>
    <w:rsid w:val="004A455C"/>
    <w:rsid w:val="004A7F5E"/>
    <w:rsid w:val="004D0103"/>
    <w:rsid w:val="004E47A6"/>
    <w:rsid w:val="00516F28"/>
    <w:rsid w:val="00525768"/>
    <w:rsid w:val="00536D1F"/>
    <w:rsid w:val="0056750C"/>
    <w:rsid w:val="00567DDA"/>
    <w:rsid w:val="00572129"/>
    <w:rsid w:val="00595084"/>
    <w:rsid w:val="005A469F"/>
    <w:rsid w:val="005B0F05"/>
    <w:rsid w:val="00602ACF"/>
    <w:rsid w:val="00626943"/>
    <w:rsid w:val="00640CCB"/>
    <w:rsid w:val="0064386A"/>
    <w:rsid w:val="006460BA"/>
    <w:rsid w:val="00682D15"/>
    <w:rsid w:val="0069792C"/>
    <w:rsid w:val="006B0E65"/>
    <w:rsid w:val="006B1F5F"/>
    <w:rsid w:val="006E72DD"/>
    <w:rsid w:val="006F617D"/>
    <w:rsid w:val="00757C86"/>
    <w:rsid w:val="007767D7"/>
    <w:rsid w:val="007770C6"/>
    <w:rsid w:val="00777E45"/>
    <w:rsid w:val="00791BED"/>
    <w:rsid w:val="007934BE"/>
    <w:rsid w:val="007A1207"/>
    <w:rsid w:val="007A4D38"/>
    <w:rsid w:val="007C6728"/>
    <w:rsid w:val="0081679C"/>
    <w:rsid w:val="008233F2"/>
    <w:rsid w:val="00874615"/>
    <w:rsid w:val="008D2682"/>
    <w:rsid w:val="008E4FC3"/>
    <w:rsid w:val="008F5C20"/>
    <w:rsid w:val="009379AB"/>
    <w:rsid w:val="00944DE6"/>
    <w:rsid w:val="00966576"/>
    <w:rsid w:val="00985147"/>
    <w:rsid w:val="00992490"/>
    <w:rsid w:val="009C0E93"/>
    <w:rsid w:val="009D5CB5"/>
    <w:rsid w:val="009E375A"/>
    <w:rsid w:val="00A1275C"/>
    <w:rsid w:val="00A33265"/>
    <w:rsid w:val="00A36594"/>
    <w:rsid w:val="00A43616"/>
    <w:rsid w:val="00A65CC4"/>
    <w:rsid w:val="00A664F2"/>
    <w:rsid w:val="00A93AA8"/>
    <w:rsid w:val="00AE35C3"/>
    <w:rsid w:val="00AE4E50"/>
    <w:rsid w:val="00B02355"/>
    <w:rsid w:val="00B253F4"/>
    <w:rsid w:val="00B35683"/>
    <w:rsid w:val="00B5305F"/>
    <w:rsid w:val="00B67975"/>
    <w:rsid w:val="00B7618F"/>
    <w:rsid w:val="00B81D1B"/>
    <w:rsid w:val="00B82C91"/>
    <w:rsid w:val="00B83951"/>
    <w:rsid w:val="00BA6111"/>
    <w:rsid w:val="00BB5E25"/>
    <w:rsid w:val="00BD3A57"/>
    <w:rsid w:val="00BE16B5"/>
    <w:rsid w:val="00BE74A1"/>
    <w:rsid w:val="00C23FD8"/>
    <w:rsid w:val="00C336CB"/>
    <w:rsid w:val="00C543F3"/>
    <w:rsid w:val="00C74CB0"/>
    <w:rsid w:val="00CA0B00"/>
    <w:rsid w:val="00CB07CB"/>
    <w:rsid w:val="00CF5EDA"/>
    <w:rsid w:val="00D077A2"/>
    <w:rsid w:val="00D26749"/>
    <w:rsid w:val="00D45790"/>
    <w:rsid w:val="00D5486B"/>
    <w:rsid w:val="00D62CB2"/>
    <w:rsid w:val="00D9299E"/>
    <w:rsid w:val="00DA6EE8"/>
    <w:rsid w:val="00DD65D9"/>
    <w:rsid w:val="00DF0965"/>
    <w:rsid w:val="00E428A9"/>
    <w:rsid w:val="00E44E8D"/>
    <w:rsid w:val="00E47E62"/>
    <w:rsid w:val="00E56502"/>
    <w:rsid w:val="00E57C81"/>
    <w:rsid w:val="00E66A21"/>
    <w:rsid w:val="00E67FC8"/>
    <w:rsid w:val="00E71068"/>
    <w:rsid w:val="00E718B0"/>
    <w:rsid w:val="00E72946"/>
    <w:rsid w:val="00E72F15"/>
    <w:rsid w:val="00E74258"/>
    <w:rsid w:val="00E810B6"/>
    <w:rsid w:val="00E916E3"/>
    <w:rsid w:val="00ED0C94"/>
    <w:rsid w:val="00ED1BD7"/>
    <w:rsid w:val="00ED23E3"/>
    <w:rsid w:val="00EE40E6"/>
    <w:rsid w:val="00EF4C6B"/>
    <w:rsid w:val="00F06C95"/>
    <w:rsid w:val="00F2387C"/>
    <w:rsid w:val="00F35E6C"/>
    <w:rsid w:val="00F52331"/>
    <w:rsid w:val="00F72B3D"/>
    <w:rsid w:val="00F90C4C"/>
    <w:rsid w:val="00F90D59"/>
    <w:rsid w:val="00FC284E"/>
    <w:rsid w:val="00FC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character" w:styleId="Lienhypertexte">
    <w:name w:val="Hyperlink"/>
    <w:basedOn w:val="Policepardfaut"/>
    <w:uiPriority w:val="99"/>
    <w:unhideWhenUsed/>
    <w:rsid w:val="00602ACF"/>
    <w:rPr>
      <w:color w:val="0563C1" w:themeColor="hyperlink"/>
      <w:u w:val="single"/>
    </w:rPr>
  </w:style>
  <w:style w:type="character" w:styleId="Mentionnonrsolue">
    <w:name w:val="Unresolved Mention"/>
    <w:basedOn w:val="Policepardfaut"/>
    <w:uiPriority w:val="99"/>
    <w:semiHidden/>
    <w:unhideWhenUsed/>
    <w:rsid w:val="0060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det@entp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leblanc@ent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delattre@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72F3-F6AF-40AB-9718-30834B23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1849</Words>
  <Characters>10175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7</cp:revision>
  <dcterms:created xsi:type="dcterms:W3CDTF">2023-10-16T12:34:00Z</dcterms:created>
  <dcterms:modified xsi:type="dcterms:W3CDTF">2023-12-01T08:38:00Z</dcterms:modified>
</cp:coreProperties>
</file>